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/>
          <w:b/>
          <w:bCs/>
        </w:rPr>
      </w:pPr>
    </w:p>
    <w:p>
      <w:pPr>
        <w:pStyle w:val="3"/>
        <w:rPr>
          <w:rFonts w:hint="eastAsia"/>
          <w:b/>
          <w:bCs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613400" cy="1424305"/>
            <wp:effectExtent l="0" t="0" r="6350" b="4445"/>
            <wp:docPr id="1" name="图片 1" descr="红头文件模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红头文件模板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596255" cy="40005"/>
            <wp:effectExtent l="0" t="0" r="4445" b="17145"/>
            <wp:docPr id="2" name="图片 2" descr="机关事务局红头文件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机关事务局红头文件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4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pStyle w:val="3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2022年黑水县档案馆</w:t>
      </w:r>
    </w:p>
    <w:p>
      <w:pPr>
        <w:pStyle w:val="3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整体支出绩效评价报告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  <w:r>
        <w:rPr>
          <w:rFonts w:hint="eastAsia"/>
        </w:rPr>
        <w:t>　　　</w:t>
      </w:r>
    </w:p>
    <w:p>
      <w:pPr>
        <w:pStyle w:val="3"/>
        <w:rPr>
          <w:rFonts w:hint="eastAsia"/>
        </w:rPr>
      </w:pPr>
      <w:r>
        <w:rPr>
          <w:rFonts w:hint="eastAsia"/>
          <w:sz w:val="32"/>
          <w:szCs w:val="32"/>
        </w:rPr>
        <w:t>　</w:t>
      </w:r>
      <w:r>
        <w:rPr>
          <w:rFonts w:hint="eastAsia" w:ascii="黑体" w:hAnsi="黑体" w:eastAsia="黑体" w:cs="黑体"/>
          <w:sz w:val="32"/>
          <w:szCs w:val="32"/>
        </w:rPr>
        <w:t>一、部门《单位》概况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>　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(一)机构组成。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黑水县档案馆属一级预算单位，无下属二级预算单位。黑水县档案馆无下属二级预算单位，内设3个职能股室，分别是办公室、业务指导股、保管股。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（二）机构职能。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1.贯彻执行《中华人民共和国档案法》《中华人民共和国档案法实施办法》以及党和国家有关档案工作的方针、政策，严格执行档案业务规范标准，做到依法、依规管理档案工作。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2.承担馆藏档案整理、鉴定和开放、信息化工作，开展数字档案资源建设。依法接收电子档案，建立电子文件中心。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3.做好档案管理基础业务，抓好档案管理工作，对进馆档案资料进行编目，规范化整理和科学管理、保护。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4.负责对保管期满的档案进行鉴定和销毁，对馆藏破损档案进行抢救、修复。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5.承担接受县级个机关、团体、事业单位、国有企业及其下属单位对国家和社会具有保存价值的档案。负责接收县级重大会议、重大活动、重大突发事件等的档案。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6.承担重要、珍贵档案和实物的征集工作。接受捐赠、购买非国家所有的、对国家和社会有重要保存利用价值的档案。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7.开展档案利用服务工作，发挥档案存史、资政、为民服务作用。承担馆藏档案资源开发工作，编研档案史料，开发档案文化产品。申报、管理档案文献遗产工作。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8.承担馆藏档案实体和信息安全、保密工作。负责对重要、珍贵档案采取特殊保护措施。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9.开展档案理论研究和档案宣传工作。协助组织开展档案学术科研、馆际合作、业务交流。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10.完成县委、县政府交办的其他任务。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(三)人员概况。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黑水县档案馆总编制9名，其中参公编制8名，工勤编制2名，事业编制2名，在职人员总数10人。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二、部门财政资金收支情况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(一)部门财政资金收入情况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按照综合预算的原则，黑水县档案馆所有收入和支出均纳入部门预算管理。收入包括：本单位本年度总收入为242.79万元。其中：一般公共预算财政拨款收入为242.79万元，占比100.00%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支出包括：本年度总支出为247.11万元。其中：一般公共服务支出为195.37万元，占比79.06%；社会保障和就业支出为26.87万元，占比10.87%；卫生健康支出为10.47万元，占比4.24%；住房保障支出为14.40万元，占比5.83%。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（二）部门财政资金支出情况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黑水县档案馆2022年总支出为247.11万元。其中：一般公共服务支出为195.37万元，占比79.06%；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社会保障和就业支出为26.87万元，占比10.87%；卫生健康支出为10.47万元，占比4.24%；住房保障支出为14.40万元，占比5.83%。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三、部门整体预算绩效管理情况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部门预算管理。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财政要求，将相关绩效信息随同预决算公开。合理规划资金的使用，强化预算约束，在科学合理编制部门预算的基础上，对部门预算中各项经费进一步细化，严格控制，确保所有工作都能在预算范围内有序进行，以此强化预算源头的管控，切实做好财政收支工作，做好预算及决算工作，部门绩效目标制定、目标实现、预算编制准确、预算完成情况较好，保证我馆财务工作公开透明规范运行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(二)结果应用情况。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水县档案馆秉承开源节流的宗旨，部门整体支出绩效情况良好，按照政策法规规定，结合本部门的实际情况，建立健全了管理制度和约束机制，依法、有效地使用财政资金，提高财政资金使用效率，合理分配人、财、物，完成了部门职能目标，实现了较高的工作效率和支出绩效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　四、评价结论及建议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(一) 评价结论。　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单位整体绩效自评得分92分。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，我馆切实加强预算收支资金管理，建立健全管理制度，年初我馆合理安排资金，保障我馆日常工作的顺利开展，各部门尽职尽责，较好的完成自己的职责工作。在总结2022年全年工作经验基础上改进工作的方式方法，做好工作创新，保证我馆2022年各项工作能够顺利开展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1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存在问题。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存在一定程度的认识或者理解偏差，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开展整体绩效评价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重视程度不够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（三）改进建议。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加强对财务人员绩效管理的培训，提高财务人员业务能力，建立健全内部控制的各项规章制度，建立健全过程绩效管理机制。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黑水县档案馆</w:t>
      </w:r>
    </w:p>
    <w:p>
      <w:pPr>
        <w:pStyle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2023年8月24日</w:t>
      </w:r>
    </w:p>
    <w:sectPr>
      <w:footerReference r:id="rId3" w:type="default"/>
      <w:pgNumType w:fmt="decimal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B60BAC"/>
    <w:multiLevelType w:val="singleLevel"/>
    <w:tmpl w:val="45B60BAC"/>
    <w:lvl w:ilvl="0" w:tentative="0">
      <w:start w:val="1"/>
      <w:numFmt w:val="chineseCounting"/>
      <w:suff w:val="space"/>
      <w:lvlText w:val="(%1)"/>
      <w:lvlJc w:val="left"/>
      <w:pPr>
        <w:ind w:left="21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Y2JmZTczZjI4OTAzYzQ0YmYxY2E1YzI1NWRkMjMifQ=="/>
  </w:docVars>
  <w:rsids>
    <w:rsidRoot w:val="00000000"/>
    <w:rsid w:val="131C1CB2"/>
    <w:rsid w:val="16816E45"/>
    <w:rsid w:val="1C3601AB"/>
    <w:rsid w:val="27634299"/>
    <w:rsid w:val="28DB3CDD"/>
    <w:rsid w:val="2B5050D6"/>
    <w:rsid w:val="36A52284"/>
    <w:rsid w:val="40EF4827"/>
    <w:rsid w:val="63F279DE"/>
    <w:rsid w:val="641418AB"/>
    <w:rsid w:val="6E833EFA"/>
    <w:rsid w:val="73CE0C2E"/>
    <w:rsid w:val="73FF07E0"/>
    <w:rsid w:val="7C477E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18</TotalTime>
  <ScaleCrop>false</ScaleCrop>
  <LinksUpToDate>false</LinksUpToDate>
  <Application>WPS Office_12.1.0.15358_F1E327BC-269C-435d-A152-05C5408002CA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2023-08-24T03:11:00Z</dcterms:created>
  <dc:creator>lenovo</dc:creator>
  <cp:lastModifiedBy>lenovo</cp:lastModifiedBy>
  <dcterms:modified xsi:type="dcterms:W3CDTF">2023-08-25T09:33:51Z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11838C3F163C48439583F9F4001AB3F7_13</vt:lpwstr>
  </property>
</Properties>
</file>