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2025年档案抢救保护专项资金项目支出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根据《中华人民共和国档案法》《中华人民共和国档案法实施条例》、《阿坝藏族羌族自治州档案事业发展“十四五”规划》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" w:eastAsia="仿宋_GB2312" w:cs="仿宋_GB2312"/>
          <w:sz w:val="32"/>
          <w:szCs w:val="32"/>
        </w:rPr>
        <w:t>相关工作要求，县档案馆组织开展档案抢救保护专项资金项目绩效自评工作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本项目主要开展档案抢救、档案征集，完善档案库房重点部位监控设备，落实档案保管保护、档案宣传，保障档案馆日常工作运转</w:t>
      </w:r>
      <w:bookmarkStart w:id="0" w:name="_GoBack"/>
      <w:bookmarkEnd w:id="0"/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项目年初预算0万元，调整预算数15万元，预算执行数14.94万元。项目绩效目标：完成破损档案抢救保护不少于4000卷；档案存储管理规范，验收合格率100%；档案库房重点部位监控设备完成建设；服务对象满意度达到90%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二、评价结论及绩效分析</w:t>
      </w:r>
    </w:p>
    <w:p>
      <w:pPr>
        <w:spacing w:line="580" w:lineRule="exact"/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根据档案相关法律法规及业务管理规定，本项目按计划实施，资金严格按规定执行，完成破损档案抢救保护不少于4000卷，档案存储与管理更加规范，验收合格率达百分之百，档案库房重点部位监控设备按期完成，服务对象满意度指标达到90%，项目支出使用效益达到预期。</w:t>
      </w:r>
    </w:p>
    <w:p>
      <w:pPr>
        <w:spacing w:line="580" w:lineRule="exact"/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（二）绩效分析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项目依据档案法及实施条例、州档案事业“十四五”规划等政策文件设立，项目与单位职能职责高度契合。项目绩效目标设置较为完整，明确档案抢救卷数、设备建设、合格率、满意度等指标，指导项目实施。年初预算为0万元，年中调整预算15万元，资金投向聚焦档案抢救征集、库房设备完善、档案保管保护、档案宣传及档案馆日常保障，投向合理。</w:t>
      </w:r>
    </w:p>
    <w:p>
      <w:pPr>
        <w:spacing w:line="580" w:lineRule="exact"/>
        <w:ind w:firstLine="642" w:firstLineChars="2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为保障档案抢救保护项目顺利实施，项目调整预算15万元，预算执行14.94万元。本项目在实施过程中严格遵守法律法规和档案、财政相关管理规定，资金使用符合专项资金管理相关制度，专款专用，审批手续完备，会计核算规范，不存在截留、挤占、挪用、虚列支出等情况，项目属于公共财政支持范围，筹资结构合理，资金来源渠道合规。按财政绩效管理要求开展绩效目标申报、绩效监控、绩效自评等工作。</w:t>
      </w:r>
    </w:p>
    <w:p>
      <w:pPr>
        <w:spacing w:line="580" w:lineRule="exact"/>
        <w:ind w:firstLine="642" w:firstLineChars="2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单位严格按照绩效自评工作要求，秉承客观公正、实事求是的原则开展档案抢救保护专项资金绩效自评工作。评价结果显示，项目按照相关规定进行使用和管理，程序较为规范。完成破损档案抢救保护不少于4000卷，档案存储管理验收合格率100%，库房监控设备按期落地，服务对象满意度达90%，项目产出、效益、满意度均达到预期，资金使用效益较好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绩效部分量化指标设置仍有优化空间，部分业务细节指标可进一步细化，对档案抢救、征集工作成效的过程性考核指标设置不够丰富，对项目实施过程精细化监督评价还有提升空间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四、相关措施建议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单位将进一步优化完善实施方案和绩效目标，细化完善可量化绩效指标；加强项目运行全过程监控，规范项目实施流程；管好用好财政专项资金，持续提升资金使用效益，不断提升档案抢救保护、征集、库房管理业务水平，夯实档案保管安全基础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FFE506"/>
    <w:multiLevelType w:val="singleLevel"/>
    <w:tmpl w:val="FEFFE50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100566B3"/>
    <w:rsid w:val="1B4A3EC4"/>
    <w:rsid w:val="1F887BDD"/>
    <w:rsid w:val="2439349C"/>
    <w:rsid w:val="244E01D1"/>
    <w:rsid w:val="33DA011B"/>
    <w:rsid w:val="358B1B11"/>
    <w:rsid w:val="423607D0"/>
    <w:rsid w:val="4A0B0DD8"/>
    <w:rsid w:val="4DC7607F"/>
    <w:rsid w:val="55704B34"/>
    <w:rsid w:val="57B166CC"/>
    <w:rsid w:val="5DBC40E7"/>
    <w:rsid w:val="77991202"/>
    <w:rsid w:val="7BFFD923"/>
    <w:rsid w:val="F5E7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14</TotalTime>
  <ScaleCrop>false</ScaleCrop>
  <LinksUpToDate>false</LinksUpToDate>
  <CharactersWithSpaces>335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user</cp:lastModifiedBy>
  <cp:lastPrinted>2026-08-20T17:37:16Z</cp:lastPrinted>
  <dcterms:modified xsi:type="dcterms:W3CDTF">2026-08-20T17:37:17Z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19406F78B57415231FCA866A8B157B62</vt:lpwstr>
  </property>
</Properties>
</file>