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eastAsia="zh-CN"/>
        </w:rPr>
        <w:t>黑水县档案馆</w:t>
      </w:r>
      <w:r>
        <w:rPr>
          <w:rFonts w:hint="eastAsia" w:ascii="方正小标宋简体" w:hAnsi="方正小标宋简体" w:eastAsia="方正小标宋简体" w:cs="方正小标宋简体"/>
          <w:b/>
          <w:sz w:val="44"/>
          <w:szCs w:val="44"/>
        </w:rPr>
        <w:t>20</w:t>
      </w:r>
      <w:r>
        <w:rPr>
          <w:rFonts w:hint="eastAsia" w:ascii="方正小标宋简体" w:hAnsi="方正小标宋简体" w:eastAsia="方正小标宋简体" w:cs="方正小标宋简体"/>
          <w:b/>
          <w:sz w:val="44"/>
          <w:szCs w:val="44"/>
          <w:lang w:val="en-US" w:eastAsia="zh-CN"/>
        </w:rPr>
        <w:t>25</w:t>
      </w:r>
      <w:r>
        <w:rPr>
          <w:rFonts w:hint="eastAsia" w:ascii="方正小标宋简体" w:hAnsi="方正小标宋简体" w:eastAsia="方正小标宋简体" w:cs="方正小标宋简体"/>
          <w:b/>
          <w:sz w:val="44"/>
          <w:szCs w:val="44"/>
        </w:rPr>
        <w:t>年部门整体支出</w:t>
      </w:r>
    </w:p>
    <w:p>
      <w:pPr>
        <w:spacing w:line="600" w:lineRule="exact"/>
        <w:jc w:val="center"/>
        <w:outlineLvl w:val="0"/>
        <w:rPr>
          <w:rFonts w:ascii="仿宋_GB2312" w:hAnsi="黑体" w:eastAsia="仿宋_GB2312" w:cs="方正小标宋简体"/>
          <w:b/>
          <w:sz w:val="32"/>
          <w:szCs w:val="32"/>
        </w:rPr>
      </w:pPr>
      <w:r>
        <w:rPr>
          <w:rFonts w:hint="eastAsia" w:ascii="方正小标宋简体" w:hAnsi="方正小标宋简体" w:eastAsia="方正小标宋简体" w:cs="方正小标宋简体"/>
          <w:b/>
          <w:sz w:val="44"/>
          <w:szCs w:val="44"/>
        </w:rPr>
        <w:t>绩效评价报告</w:t>
      </w:r>
    </w:p>
    <w:p>
      <w:pPr>
        <w:spacing w:line="580" w:lineRule="exact"/>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pPr>
      <w:r>
        <w:rPr>
          <w:rFonts w:hint="eastAsia"/>
        </w:rPr>
        <w:t>本单位本年度纳入本套决算编制范围的独立编制机构数共1个</w:t>
      </w:r>
      <w:r>
        <w:rPr>
          <w:rFonts w:hint="eastAsia"/>
          <w:lang w:val="en-US" w:eastAsia="zh-CN"/>
        </w:rPr>
        <w:t>。</w:t>
      </w:r>
      <w:r>
        <w:rPr>
          <w:rFonts w:hint="eastAsia"/>
        </w:rPr>
        <w:t>独立核算机构数共1个</w:t>
      </w:r>
      <w:r>
        <w:rPr>
          <w:rFonts w:hint="eastAsia"/>
          <w:lang w:eastAsia="zh-CN"/>
        </w:rPr>
        <w:t>。</w:t>
      </w:r>
      <w:r>
        <w:rPr>
          <w:rFonts w:hint="eastAsia"/>
        </w:rPr>
        <w:t> </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ascii="仿宋_GB2312" w:hAnsi="仿宋" w:eastAsia="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贯彻执行《中华人民共和国档案法》《中华人民共和国档案法实施办法》以及党和国家有关档案工作的方针、政策，严格执行档案业务规范标准，做到依法、依规管理档案工作。</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承担馆藏档案整理、鉴定和开放、信息化工作，开展数字档案资源建设。依法接收电子档案，建立电子文件中心。</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做好档案管理基础业务，抓好档案管理工作，对进馆档案资料进行编目，规范化整理和科学管理、保护。</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负责对保管期满的档案进行鉴定和销毁，对馆藏破损档案进行抢救、修复。</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承担接受县级各机关、团体、事业单位、国有企业及其下属单位对国家和社会具有保存价值的档案。负责接收县级重大会议、重大活动、重大突发事件等的档案。</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（6）承担重要、珍贵档案和实物的征集工作。接受捐赠、购买非国家所有的、对国家和社会有重要保存利用价值的档案。</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（7）开展档案利用服务工作，发挥档案存史、资政、为民服务作用。承担馆藏档案资源开发工作，编研档案史料，开发档案文化产品。申报、管理档案文献遗产工作。</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（8）承担馆藏档案实体和信息安全、保密工作。负责对重要、珍贵档案采取特殊保护措施。</w:t>
      </w:r>
    </w:p>
    <w:p>
      <w:pPr>
        <w:pStyle w:val="4"/>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（9）开展档案理论研究和档案宣传工作。协助组织开展档案学术科研、馆际合作、业务交流。</w:t>
      </w:r>
    </w:p>
    <w:p>
      <w:pPr>
        <w:pStyle w:val="12"/>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（10）完成县委、县政府交办的其他任务。</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楷体" w:hAnsi="楷体" w:eastAsia="楷体" w:cs="楷体"/>
          <w:sz w:val="32"/>
          <w:szCs w:val="32"/>
          <w:lang w:eastAsia="zh-CN"/>
        </w:rPr>
      </w:pPr>
      <w:r>
        <w:rPr>
          <w:rFonts w:hint="eastAsia" w:ascii="楷体" w:hAnsi="楷体" w:eastAsia="楷体" w:cs="楷体"/>
          <w:sz w:val="32"/>
          <w:szCs w:val="32"/>
        </w:rPr>
        <w:t>（三）人员概况</w:t>
      </w:r>
      <w:r>
        <w:rPr>
          <w:rFonts w:hint="eastAsia" w:ascii="楷体" w:hAnsi="楷体" w:eastAsia="楷体" w:cs="楷体"/>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pPr>
      <w:r>
        <w:rPr>
          <w:rFonts w:hint="eastAsia" w:ascii="仿宋_GB2312" w:hAnsi="仿宋" w:eastAsia="仿宋_GB2312"/>
          <w:sz w:val="32"/>
          <w:szCs w:val="32"/>
          <w:highlight w:val="none"/>
        </w:rPr>
        <w:t>本单位年度年末实有人数为</w:t>
      </w:r>
      <w:r>
        <w:rPr>
          <w:rFonts w:hint="eastAsia" w:ascii="仿宋_GB2312" w:hAnsi="仿宋" w:eastAsia="仿宋_GB2312"/>
          <w:sz w:val="32"/>
          <w:szCs w:val="32"/>
          <w:highlight w:val="none"/>
          <w:lang w:val="en-US" w:eastAsia="zh-CN"/>
        </w:rPr>
        <w:t>10</w:t>
      </w:r>
      <w:r>
        <w:rPr>
          <w:rFonts w:hint="eastAsia" w:ascii="仿宋_GB2312" w:hAnsi="仿宋" w:eastAsia="仿宋_GB2312"/>
          <w:sz w:val="32"/>
          <w:szCs w:val="32"/>
          <w:highlight w:val="none"/>
        </w:rPr>
        <w:t>人，年末实有退休人数为</w:t>
      </w:r>
      <w:r>
        <w:rPr>
          <w:rFonts w:hint="eastAsia" w:ascii="仿宋_GB2312" w:hAnsi="仿宋" w:eastAsia="仿宋_GB2312"/>
          <w:sz w:val="32"/>
          <w:szCs w:val="32"/>
          <w:highlight w:val="none"/>
          <w:lang w:val="en-US" w:eastAsia="zh-CN"/>
        </w:rPr>
        <w:t>8</w:t>
      </w:r>
      <w:r>
        <w:rPr>
          <w:rFonts w:hint="eastAsia" w:ascii="仿宋_GB2312" w:hAnsi="仿宋" w:eastAsia="仿宋_GB2312"/>
          <w:sz w:val="32"/>
          <w:szCs w:val="32"/>
          <w:highlight w:val="none"/>
        </w:rPr>
        <w:t>人，比上年增加</w:t>
      </w:r>
      <w:r>
        <w:rPr>
          <w:rFonts w:hint="eastAsia" w:ascii="仿宋_GB2312" w:hAnsi="仿宋" w:eastAsia="仿宋_GB2312"/>
          <w:sz w:val="32"/>
          <w:szCs w:val="32"/>
          <w:highlight w:val="none"/>
          <w:lang w:val="en-US" w:eastAsia="zh-CN"/>
        </w:rPr>
        <w:t>1</w:t>
      </w:r>
      <w:r>
        <w:rPr>
          <w:rFonts w:hint="eastAsia" w:ascii="仿宋_GB2312" w:hAnsi="仿宋" w:eastAsia="仿宋_GB2312"/>
          <w:sz w:val="32"/>
          <w:szCs w:val="32"/>
          <w:highlight w:val="none"/>
        </w:rPr>
        <w:t>人，2</w:t>
      </w:r>
      <w:r>
        <w:rPr>
          <w:rFonts w:ascii="仿宋_GB2312" w:hAnsi="仿宋" w:eastAsia="仿宋_GB2312"/>
          <w:sz w:val="32"/>
          <w:szCs w:val="32"/>
          <w:highlight w:val="none"/>
        </w:rPr>
        <w:t>02</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退休</w:t>
      </w:r>
      <w:r>
        <w:rPr>
          <w:rFonts w:hint="eastAsia" w:ascii="仿宋_GB2312" w:hAnsi="仿宋" w:eastAsia="仿宋_GB2312"/>
          <w:sz w:val="32"/>
          <w:szCs w:val="32"/>
          <w:highlight w:val="none"/>
        </w:rPr>
        <w:t>1人。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outlineLvl w:val="1"/>
      </w:pPr>
      <w:r>
        <w:rPr>
          <w:rFonts w:hint="eastAsia" w:ascii="仿宋_GB2312" w:hAnsi="仿宋" w:eastAsia="仿宋_GB2312"/>
          <w:color w:val="000000"/>
          <w:sz w:val="32"/>
          <w:szCs w:val="32"/>
        </w:rPr>
        <w:t>本年度全年</w:t>
      </w:r>
      <w:r>
        <w:rPr>
          <w:rFonts w:hint="eastAsia" w:ascii="仿宋_GB2312" w:hAnsi="仿宋" w:eastAsia="仿宋_GB2312"/>
          <w:color w:val="000000"/>
          <w:sz w:val="32"/>
          <w:szCs w:val="32"/>
          <w:lang w:eastAsia="zh-CN"/>
        </w:rPr>
        <w:t>部门财政资金收入</w:t>
      </w:r>
      <w:r>
        <w:rPr>
          <w:rFonts w:hint="eastAsia" w:ascii="仿宋_GB2312" w:hAnsi="仿宋" w:eastAsia="仿宋_GB2312"/>
          <w:color w:val="000000"/>
          <w:sz w:val="32"/>
          <w:szCs w:val="32"/>
        </w:rPr>
        <w:t>为</w:t>
      </w:r>
      <w:r>
        <w:rPr>
          <w:rFonts w:hint="eastAsia" w:ascii="仿宋_GB2312" w:hAnsi="仿宋" w:eastAsia="仿宋_GB2312"/>
          <w:color w:val="000000"/>
          <w:sz w:val="32"/>
          <w:szCs w:val="32"/>
          <w:lang w:val="en-US" w:eastAsia="zh-CN"/>
        </w:rPr>
        <w:t>389.61</w:t>
      </w:r>
      <w:r>
        <w:rPr>
          <w:rFonts w:hint="eastAsia" w:ascii="仿宋_GB2312" w:hAnsi="仿宋" w:eastAsia="仿宋_GB2312"/>
          <w:color w:val="000000"/>
          <w:sz w:val="32"/>
          <w:szCs w:val="32"/>
        </w:rPr>
        <w:t>万元，其中：一般公共预算财政拨款收入</w:t>
      </w:r>
      <w:r>
        <w:rPr>
          <w:rFonts w:hint="eastAsia" w:ascii="仿宋_GB2312" w:hAnsi="仿宋" w:eastAsia="仿宋_GB2312"/>
          <w:color w:val="000000"/>
          <w:sz w:val="32"/>
          <w:szCs w:val="32"/>
          <w:lang w:val="en-US" w:eastAsia="zh-CN"/>
        </w:rPr>
        <w:t>389.61</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w:t>
      </w:r>
    </w:p>
    <w:p>
      <w:pPr>
        <w:numPr>
          <w:numId w:val="0"/>
        </w:numPr>
        <w:spacing w:line="580" w:lineRule="exact"/>
        <w:ind w:leftChars="200"/>
        <w:rPr>
          <w:rFonts w:hint="eastAsia" w:ascii="仿宋_GB2312" w:hAnsi="仿宋" w:eastAsia="仿宋_GB2312" w:cs="仿宋_GB2312"/>
          <w:sz w:val="32"/>
          <w:szCs w:val="32"/>
        </w:rPr>
      </w:pPr>
      <w:r>
        <w:rPr>
          <w:rFonts w:hint="default" w:ascii="仿宋_GB2312" w:hAnsi="仿宋" w:eastAsia="仿宋_GB2312" w:cs="仿宋_GB2312"/>
          <w:sz w:val="32"/>
          <w:szCs w:val="32"/>
        </w:rPr>
        <w:t>（二）</w:t>
      </w:r>
      <w:r>
        <w:rPr>
          <w:rFonts w:hint="eastAsia" w:ascii="仿宋_GB2312" w:hAnsi="仿宋" w:eastAsia="仿宋_GB2312" w:cs="仿宋_GB2312"/>
          <w:sz w:val="32"/>
          <w:szCs w:val="32"/>
        </w:rPr>
        <w:t>部门财政资金支出情况。</w:t>
      </w:r>
    </w:p>
    <w:p>
      <w:pPr>
        <w:spacing w:line="600" w:lineRule="exact"/>
        <w:ind w:firstLine="640"/>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pPr>
      <w:r>
        <w:rPr>
          <w:rFonts w:hint="eastAsia" w:ascii="仿宋_GB2312" w:hAnsi="仿宋" w:eastAsia="仿宋_GB2312"/>
          <w:color w:val="000000"/>
          <w:sz w:val="32"/>
          <w:szCs w:val="32"/>
        </w:rPr>
        <w:t>本年度全年</w:t>
      </w:r>
      <w:r>
        <w:rPr>
          <w:rFonts w:hint="eastAsia" w:ascii="仿宋_GB2312" w:hAnsi="仿宋" w:eastAsia="仿宋_GB2312"/>
          <w:color w:val="000000"/>
          <w:sz w:val="32"/>
          <w:szCs w:val="32"/>
          <w:lang w:eastAsia="zh-CN"/>
        </w:rPr>
        <w:t>部门财政资金支出</w:t>
      </w:r>
      <w:r>
        <w:rPr>
          <w:rFonts w:hint="eastAsia" w:ascii="仿宋_GB2312" w:hAnsi="仿宋" w:eastAsia="仿宋_GB2312"/>
          <w:color w:val="000000"/>
          <w:sz w:val="32"/>
          <w:szCs w:val="32"/>
        </w:rPr>
        <w:t>为</w:t>
      </w:r>
      <w:r>
        <w:rPr>
          <w:rFonts w:hint="eastAsia" w:ascii="仿宋_GB2312" w:hAnsi="仿宋" w:eastAsia="仿宋_GB2312"/>
          <w:color w:val="000000"/>
          <w:sz w:val="32"/>
          <w:szCs w:val="32"/>
          <w:lang w:val="en-US" w:eastAsia="zh-CN"/>
        </w:rPr>
        <w:t>389.61</w:t>
      </w:r>
      <w:r>
        <w:rPr>
          <w:rFonts w:hint="eastAsia" w:ascii="仿宋_GB2312" w:hAnsi="仿宋" w:eastAsia="仿宋_GB2312"/>
          <w:color w:val="000000"/>
          <w:sz w:val="32"/>
          <w:szCs w:val="32"/>
        </w:rPr>
        <w:t>万元，其中：</w:t>
      </w:r>
      <w:r>
        <w:rPr>
          <w:rFonts w:hint="eastAsia" w:ascii="仿宋_GB2312" w:hAnsi="仿宋" w:eastAsia="仿宋_GB2312" w:cs="Times New Roman"/>
          <w:color w:val="000000"/>
          <w:sz w:val="32"/>
          <w:szCs w:val="32"/>
          <w:lang w:eastAsia="zh-CN"/>
        </w:rPr>
        <w:t>一般公共服务（类）支出</w:t>
      </w:r>
      <w:r>
        <w:rPr>
          <w:rFonts w:hint="eastAsia" w:ascii="仿宋_GB2312" w:hAnsi="仿宋" w:eastAsia="仿宋_GB2312" w:cs="Times New Roman"/>
          <w:color w:val="000000"/>
          <w:sz w:val="32"/>
          <w:szCs w:val="32"/>
          <w:lang w:val="en-US" w:eastAsia="zh-CN"/>
        </w:rPr>
        <w:t>334.04</w:t>
      </w:r>
      <w:r>
        <w:rPr>
          <w:rFonts w:hint="eastAsia"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83.8</w:t>
      </w:r>
      <w:r>
        <w:rPr>
          <w:rFonts w:hint="eastAsia" w:ascii="仿宋_GB2312" w:hAnsi="仿宋" w:eastAsia="仿宋_GB2312" w:cs="Times New Roman"/>
          <w:color w:val="000000"/>
          <w:sz w:val="32"/>
          <w:szCs w:val="32"/>
          <w:lang w:eastAsia="zh-CN"/>
        </w:rPr>
        <w:t>%；社会保障和就业（类）支出</w:t>
      </w:r>
      <w:r>
        <w:rPr>
          <w:rFonts w:hint="eastAsia" w:ascii="仿宋_GB2312" w:hAnsi="仿宋" w:eastAsia="仿宋_GB2312" w:cs="Times New Roman"/>
          <w:color w:val="000000"/>
          <w:sz w:val="32"/>
          <w:szCs w:val="32"/>
          <w:lang w:val="en-US" w:eastAsia="zh-CN"/>
        </w:rPr>
        <w:t>31.57</w:t>
      </w:r>
      <w:r>
        <w:rPr>
          <w:rFonts w:hint="eastAsia"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7.92</w:t>
      </w:r>
      <w:r>
        <w:rPr>
          <w:rFonts w:hint="eastAsia" w:ascii="仿宋_GB2312" w:hAnsi="仿宋" w:eastAsia="仿宋_GB2312" w:cs="Times New Roman"/>
          <w:color w:val="000000"/>
          <w:sz w:val="32"/>
          <w:szCs w:val="32"/>
          <w:lang w:eastAsia="zh-CN"/>
        </w:rPr>
        <w:t>%；医疗卫生支出</w:t>
      </w:r>
      <w:r>
        <w:rPr>
          <w:rFonts w:hint="eastAsia" w:ascii="仿宋_GB2312" w:hAnsi="仿宋" w:eastAsia="仿宋_GB2312" w:cs="Times New Roman"/>
          <w:color w:val="000000"/>
          <w:sz w:val="32"/>
          <w:szCs w:val="32"/>
          <w:lang w:val="en-US" w:eastAsia="zh-CN"/>
        </w:rPr>
        <w:t>13.2</w:t>
      </w:r>
      <w:r>
        <w:rPr>
          <w:rFonts w:hint="eastAsia"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3.31</w:t>
      </w:r>
      <w:r>
        <w:rPr>
          <w:rFonts w:hint="eastAsia" w:ascii="仿宋_GB2312" w:hAnsi="仿宋" w:eastAsia="仿宋_GB2312" w:cs="Times New Roman"/>
          <w:color w:val="000000"/>
          <w:sz w:val="32"/>
          <w:szCs w:val="32"/>
          <w:lang w:eastAsia="zh-CN"/>
        </w:rPr>
        <w:t>%；住房保障支出</w:t>
      </w:r>
      <w:r>
        <w:rPr>
          <w:rFonts w:hint="eastAsia" w:ascii="仿宋_GB2312" w:hAnsi="仿宋" w:eastAsia="仿宋_GB2312" w:cs="Times New Roman"/>
          <w:color w:val="000000"/>
          <w:sz w:val="32"/>
          <w:szCs w:val="32"/>
          <w:lang w:val="en-US" w:eastAsia="zh-CN"/>
        </w:rPr>
        <w:t>17.3</w:t>
      </w:r>
      <w:r>
        <w:rPr>
          <w:rFonts w:hint="eastAsia"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4.34</w:t>
      </w:r>
      <w:r>
        <w:rPr>
          <w:rFonts w:hint="eastAsia" w:ascii="仿宋_GB2312" w:hAnsi="仿宋" w:eastAsia="仿宋_GB2312" w:cs="Times New Roman"/>
          <w:color w:val="000000"/>
          <w:sz w:val="32"/>
          <w:szCs w:val="32"/>
          <w:lang w:eastAsia="zh-CN"/>
        </w:rPr>
        <w:t>%</w:t>
      </w:r>
      <w:r>
        <w:rPr>
          <w:rFonts w:hint="eastAsia" w:ascii="仿宋_GB2312" w:hAnsi="仿宋" w:eastAsia="仿宋_GB2312" w:cs="Times New Roman"/>
          <w:color w:val="000000"/>
          <w:sz w:val="32"/>
          <w:szCs w:val="32"/>
          <w:lang w:val="en-US" w:eastAsia="zh-CN"/>
        </w:rPr>
        <w:t>；</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资源勘探工业信息等支出</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2.5万元，占0.63%</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w:t>
      </w:r>
    </w:p>
    <w:p>
      <w:pPr>
        <w:keepNext w:val="0"/>
        <w:keepLines w:val="0"/>
        <w:pageBreakBefore w:val="0"/>
        <w:kinsoku/>
        <w:wordWrap/>
        <w:overflowPunct/>
        <w:topLinePunct w:val="0"/>
        <w:autoSpaceDE/>
        <w:autoSpaceDN/>
        <w:bidi w:val="0"/>
        <w:adjustRightInd/>
        <w:spacing w:line="560" w:lineRule="exact"/>
        <w:ind w:firstLine="420" w:firstLineChars="200"/>
        <w:jc w:val="left"/>
        <w:textAlignment w:val="auto"/>
        <w:rPr>
          <w:rFonts w:hint="default"/>
          <w:lang w:val="en-US"/>
        </w:rPr>
      </w:pPr>
    </w:p>
    <w:p>
      <w:pPr>
        <w:pStyle w:val="2"/>
        <w:numPr>
          <w:ilvl w:val="0"/>
          <w:numId w:val="0"/>
        </w:numPr>
        <w:ind w:leftChars="200"/>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1.</w:t>
      </w:r>
      <w:r>
        <w:rPr>
          <w:rFonts w:hint="eastAsia" w:ascii="仿宋_GB2312" w:hAnsi="仿宋" w:eastAsia="仿宋_GB2312" w:cs="仿宋_GB2312"/>
          <w:sz w:val="32"/>
          <w:szCs w:val="32"/>
        </w:rPr>
        <w:t>部门绩效目标制定：在年初预算编制阶段，黑水县档案馆依据单位的职能职责和年度工作规划，科学合理地制定绩效目标。总体目标围绕档案资源管理、档案利用服务、档案信息化建设等核心业务展开，例如，将档案收集整理数量、档案利用率提升幅度</w:t>
      </w:r>
      <w:bookmarkStart w:id="0" w:name="_GoBack"/>
      <w:bookmarkEnd w:id="0"/>
      <w:r>
        <w:rPr>
          <w:rFonts w:hint="eastAsia" w:ascii="仿宋_GB2312" w:hAnsi="仿宋" w:eastAsia="仿宋_GB2312" w:cs="仿宋_GB2312"/>
          <w:sz w:val="32"/>
          <w:szCs w:val="32"/>
        </w:rPr>
        <w:t>等作为关键绩效指标。目标设定明确、具体且具有可衡量性，通过量化指标为全年工作指明方向，使各项工作有清晰的目标导向。</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val="en-US" w:eastAsia="zh-CN"/>
        </w:rPr>
        <w:t>2.</w:t>
      </w:r>
      <w:r>
        <w:rPr>
          <w:rFonts w:hint="eastAsia" w:ascii="仿宋_GB2312" w:hAnsi="仿宋" w:eastAsia="仿宋_GB2312" w:cs="仿宋_GB2312"/>
          <w:sz w:val="32"/>
          <w:szCs w:val="32"/>
        </w:rPr>
        <w:t>目标完成：经过一年的努力，大部分绩效目标完成情况良好</w:t>
      </w:r>
      <w:r>
        <w:rPr>
          <w:rFonts w:hint="eastAsia" w:ascii="仿宋_GB2312" w:hAnsi="仿宋" w:eastAsia="仿宋_GB2312" w:cs="仿宋_GB2312"/>
          <w:sz w:val="32"/>
          <w:szCs w:val="32"/>
          <w:lang w:eastAsia="zh-CN"/>
        </w:rPr>
        <w:t>，一是</w:t>
      </w:r>
      <w:r>
        <w:rPr>
          <w:rFonts w:hint="eastAsia" w:ascii="仿宋_GB2312" w:hAnsi="仿宋" w:eastAsia="仿宋_GB2312" w:cs="仿宋_GB2312"/>
          <w:sz w:val="32"/>
          <w:szCs w:val="32"/>
        </w:rPr>
        <w:t>在档案</w:t>
      </w:r>
      <w:r>
        <w:rPr>
          <w:rFonts w:hint="eastAsia" w:ascii="仿宋_GB2312" w:hAnsi="仿宋" w:eastAsia="仿宋_GB2312" w:cs="仿宋_GB2312"/>
          <w:sz w:val="32"/>
          <w:szCs w:val="32"/>
          <w:lang w:eastAsia="zh-CN"/>
        </w:rPr>
        <w:t>利用服务</w:t>
      </w:r>
      <w:r>
        <w:rPr>
          <w:rFonts w:hint="eastAsia" w:ascii="仿宋_GB2312" w:hAnsi="仿宋" w:eastAsia="仿宋_GB2312" w:cs="仿宋_GB2312"/>
          <w:sz w:val="32"/>
          <w:szCs w:val="32"/>
        </w:rPr>
        <w:t>方面，</w:t>
      </w:r>
      <w:r>
        <w:rPr>
          <w:rFonts w:hint="eastAsia" w:eastAsia="仿宋_GB2312"/>
          <w:bCs/>
          <w:sz w:val="32"/>
          <w:szCs w:val="32"/>
        </w:rPr>
        <w:t>截止</w:t>
      </w:r>
      <w:r>
        <w:rPr>
          <w:rFonts w:hint="eastAsia" w:eastAsia="仿宋_GB2312"/>
          <w:bCs/>
          <w:sz w:val="32"/>
          <w:szCs w:val="32"/>
          <w:lang w:val="en-US" w:eastAsia="zh-CN"/>
        </w:rPr>
        <w:t>10</w:t>
      </w:r>
      <w:r>
        <w:rPr>
          <w:rFonts w:hint="eastAsia" w:eastAsia="仿宋_GB2312"/>
          <w:bCs/>
          <w:sz w:val="32"/>
          <w:szCs w:val="32"/>
        </w:rPr>
        <w:t>月底，</w:t>
      </w:r>
      <w:r>
        <w:rPr>
          <w:rFonts w:hint="eastAsia" w:ascii="仿宋_GB2312" w:hAnsi="仿宋_GB2312" w:eastAsia="仿宋_GB2312" w:cs="仿宋_GB2312"/>
          <w:sz w:val="32"/>
          <w:szCs w:val="32"/>
        </w:rPr>
        <w:t>共接待县内外查档群众人数</w:t>
      </w:r>
      <w:r>
        <w:rPr>
          <w:rFonts w:hint="eastAsia" w:ascii="仿宋_GB2312" w:hAnsi="仿宋_GB2312" w:eastAsia="仿宋_GB2312" w:cs="仿宋_GB2312"/>
          <w:sz w:val="32"/>
          <w:szCs w:val="32"/>
          <w:lang w:val="en-US" w:eastAsia="zh-CN"/>
        </w:rPr>
        <w:t>86</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2710</w:t>
      </w:r>
      <w:r>
        <w:rPr>
          <w:rFonts w:hint="eastAsia" w:ascii="仿宋_GB2312" w:hAnsi="仿宋_GB2312" w:eastAsia="仿宋_GB2312" w:cs="仿宋_GB2312"/>
          <w:sz w:val="32"/>
          <w:szCs w:val="32"/>
        </w:rPr>
        <w:t>卷次，异地查档</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例</w:t>
      </w:r>
      <w:r>
        <w:rPr>
          <w:rFonts w:hint="eastAsia" w:ascii="仿宋_GB2312" w:hAnsi="仿宋_GB2312" w:eastAsia="仿宋_GB2312" w:cs="仿宋_GB2312"/>
          <w:sz w:val="32"/>
          <w:szCs w:val="32"/>
          <w:lang w:eastAsia="zh-CN"/>
        </w:rPr>
        <w:t>，</w:t>
      </w:r>
      <w:r>
        <w:rPr>
          <w:rFonts w:hint="eastAsia" w:ascii="仿宋_GB2312" w:hAnsi="仿宋" w:eastAsia="仿宋_GB2312" w:cs="仿宋_GB2312"/>
          <w:sz w:val="32"/>
          <w:szCs w:val="32"/>
        </w:rPr>
        <w:t>为社会公众和政府部门提供了更便捷的档案服务</w:t>
      </w:r>
      <w:r>
        <w:rPr>
          <w:rFonts w:hint="eastAsia" w:ascii="仿宋_GB2312" w:hAnsi="仿宋" w:eastAsia="仿宋_GB2312" w:cs="仿宋_GB2312"/>
          <w:sz w:val="32"/>
          <w:szCs w:val="32"/>
          <w:lang w:eastAsia="zh-CN"/>
        </w:rPr>
        <w:t>。二是</w:t>
      </w:r>
      <w:r>
        <w:rPr>
          <w:rFonts w:hint="eastAsia" w:ascii="仿宋_GB2312" w:hAnsi="仿宋_GB2312" w:eastAsia="仿宋_GB2312" w:cs="仿宋_GB2312"/>
          <w:sz w:val="32"/>
          <w:szCs w:val="32"/>
          <w:lang w:val="en-US" w:eastAsia="zh-CN"/>
        </w:rPr>
        <w:t>持续推动档案数字化建设。启动数字化前期工作。</w:t>
      </w:r>
      <w:r>
        <w:rPr>
          <w:rFonts w:hint="eastAsia" w:ascii="仿宋_GB2312" w:hAnsi="仿宋_GB2312" w:eastAsia="仿宋_GB2312" w:cs="仿宋_GB2312"/>
          <w:sz w:val="32"/>
          <w:szCs w:val="32"/>
        </w:rPr>
        <w:t>在州档案馆</w:t>
      </w:r>
      <w:r>
        <w:rPr>
          <w:rFonts w:hint="eastAsia" w:ascii="仿宋_GB2312" w:hAnsi="仿宋_GB2312" w:eastAsia="仿宋_GB2312" w:cs="仿宋_GB2312"/>
          <w:color w:val="000000" w:themeColor="text1"/>
          <w:sz w:val="32"/>
          <w:szCs w:val="32"/>
          <w14:textFill>
            <w14:solidFill>
              <w14:schemeClr w14:val="tx1"/>
            </w14:solidFill>
          </w14:textFill>
        </w:rPr>
        <w:t>的关心协调下，目前已有三家数字化公司完成了对县档案馆馆藏档案、机房等现场摸底工作，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我馆已</w:t>
      </w:r>
      <w:r>
        <w:rPr>
          <w:rFonts w:hint="eastAsia" w:ascii="仿宋_GB2312" w:hAnsi="仿宋_GB2312" w:eastAsia="仿宋_GB2312" w:cs="仿宋_GB2312"/>
          <w:color w:val="000000" w:themeColor="text1"/>
          <w:sz w:val="32"/>
          <w:szCs w:val="32"/>
          <w14:textFill>
            <w14:solidFill>
              <w14:schemeClr w14:val="tx1"/>
            </w14:solidFill>
          </w14:textFill>
        </w:rPr>
        <w:t>形成初步的方案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并报送至县级分管领导审核。三是全面开展档案统计工作。我馆</w:t>
      </w:r>
      <w:r>
        <w:rPr>
          <w:rFonts w:hint="eastAsia" w:ascii="仿宋_GB2312" w:hAnsi="仿宋_GB2312" w:eastAsia="仿宋_GB2312" w:cs="仿宋_GB2312"/>
          <w:color w:val="000000" w:themeColor="text1"/>
          <w:sz w:val="32"/>
          <w:szCs w:val="32"/>
          <w14:textFill>
            <w14:solidFill>
              <w14:schemeClr w14:val="tx1"/>
            </w14:solidFill>
          </w14:textFill>
        </w:rPr>
        <w:t>截止</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月底，为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我县</w:t>
      </w:r>
      <w:r>
        <w:rPr>
          <w:rFonts w:hint="eastAsia"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个单位建立</w:t>
      </w:r>
      <w:r>
        <w:rPr>
          <w:rStyle w:val="14"/>
          <w:rFonts w:ascii="Times New Roman" w:hAnsi="Times New Roman" w:eastAsia="仿宋_GB2312" w:cs="Times New Roman"/>
          <w:sz w:val="32"/>
          <w:szCs w:val="32"/>
        </w:rPr>
        <w:t>了档案统计基本账户，</w:t>
      </w:r>
      <w:r>
        <w:rPr>
          <w:rFonts w:hint="eastAsia" w:ascii="仿宋_GB2312" w:hAnsi="仿宋_GB2312" w:eastAsia="仿宋_GB2312" w:cs="仿宋_GB2312"/>
          <w:bCs/>
          <w:sz w:val="32"/>
          <w:szCs w:val="32"/>
          <w:lang w:val="en-US" w:eastAsia="zh-CN"/>
        </w:rPr>
        <w:t>全面完成2025年度档案事业统计调查工作。</w:t>
      </w:r>
    </w:p>
    <w:p>
      <w:pPr>
        <w:spacing w:line="600" w:lineRule="exact"/>
        <w:ind w:firstLine="640"/>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pPr>
      <w:r>
        <w:rPr>
          <w:rFonts w:hint="eastAsia" w:ascii="仿宋_GB2312" w:hAnsi="仿宋" w:eastAsia="仿宋_GB2312" w:cs="仿宋_GB2312"/>
          <w:b/>
          <w:bCs/>
          <w:sz w:val="32"/>
          <w:szCs w:val="32"/>
          <w:lang w:val="en-US" w:eastAsia="zh-CN"/>
        </w:rPr>
        <w:t>3.</w:t>
      </w:r>
      <w:r>
        <w:rPr>
          <w:rFonts w:hint="eastAsia" w:ascii="仿宋_GB2312" w:hAnsi="仿宋" w:eastAsia="仿宋_GB2312" w:cs="仿宋_GB2312"/>
          <w:sz w:val="32"/>
          <w:szCs w:val="32"/>
        </w:rPr>
        <w:t>预算编制准确：在编制202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年部门预算时，档案馆对各项收支进行了细致测算。收入预算充分考虑财政拨款的稳定性和增长趋势，准确预估一般公共预算拨款收入为</w:t>
      </w:r>
      <w:r>
        <w:rPr>
          <w:rFonts w:hint="eastAsia" w:ascii="仿宋_GB2312" w:hAnsi="仿宋" w:eastAsia="仿宋_GB2312"/>
          <w:color w:val="000000"/>
          <w:sz w:val="32"/>
          <w:szCs w:val="32"/>
          <w:lang w:val="en-US" w:eastAsia="zh-CN"/>
        </w:rPr>
        <w:t>398.61</w:t>
      </w:r>
      <w:r>
        <w:rPr>
          <w:rFonts w:hint="eastAsia" w:ascii="仿宋_GB2312" w:hAnsi="仿宋" w:eastAsia="仿宋_GB2312" w:cs="仿宋_GB2312"/>
          <w:sz w:val="32"/>
          <w:szCs w:val="32"/>
        </w:rPr>
        <w:t>万元 。支出预算依据人员编制、业务活动需求等因素合理分配，人员经费按照工资福利政策、社保缴费标准等精确计算，</w:t>
      </w:r>
      <w:r>
        <w:rPr>
          <w:rFonts w:hint="eastAsia" w:ascii="仿宋_GB2312" w:hAnsi="仿宋" w:eastAsia="仿宋_GB2312" w:cs="仿宋_GB2312"/>
          <w:sz w:val="32"/>
          <w:szCs w:val="32"/>
          <w:highlight w:val="none"/>
        </w:rPr>
        <w:t>共安排</w:t>
      </w:r>
      <w:r>
        <w:rPr>
          <w:rFonts w:hint="eastAsia" w:ascii="仿宋_GB2312" w:hAnsi="仿宋" w:eastAsia="仿宋_GB2312" w:cs="仿宋_GB2312"/>
          <w:sz w:val="32"/>
          <w:szCs w:val="32"/>
          <w:highlight w:val="none"/>
          <w:lang w:val="en-US" w:eastAsia="zh-CN"/>
        </w:rPr>
        <w:t>398.61</w:t>
      </w:r>
      <w:r>
        <w:rPr>
          <w:rFonts w:hint="eastAsia" w:ascii="仿宋_GB2312" w:hAnsi="仿宋" w:eastAsia="仿宋_GB2312" w:cs="仿宋_GB2312"/>
          <w:sz w:val="32"/>
          <w:szCs w:val="32"/>
          <w:highlight w:val="none"/>
        </w:rPr>
        <w:t>万元；</w:t>
      </w:r>
      <w:r>
        <w:rPr>
          <w:rFonts w:hint="eastAsia" w:ascii="仿宋_GB2312" w:hAnsi="仿宋" w:eastAsia="仿宋_GB2312" w:cs="Times New Roman"/>
          <w:color w:val="000000"/>
          <w:sz w:val="32"/>
          <w:szCs w:val="32"/>
          <w:highlight w:val="none"/>
          <w:lang w:eastAsia="zh-CN"/>
        </w:rPr>
        <w:t>一般公共服务（类）支出</w:t>
      </w:r>
      <w:r>
        <w:rPr>
          <w:rFonts w:hint="eastAsia" w:ascii="仿宋_GB2312" w:hAnsi="仿宋" w:eastAsia="仿宋_GB2312" w:cs="Times New Roman"/>
          <w:color w:val="000000"/>
          <w:sz w:val="32"/>
          <w:szCs w:val="32"/>
          <w:highlight w:val="none"/>
          <w:lang w:val="en-US" w:eastAsia="zh-CN"/>
        </w:rPr>
        <w:t>334.04</w:t>
      </w:r>
      <w:r>
        <w:rPr>
          <w:rFonts w:hint="eastAsia" w:ascii="仿宋_GB2312" w:hAnsi="仿宋" w:eastAsia="仿宋_GB2312" w:cs="Times New Roman"/>
          <w:color w:val="000000"/>
          <w:sz w:val="32"/>
          <w:szCs w:val="32"/>
          <w:highlight w:val="none"/>
          <w:lang w:eastAsia="zh-CN"/>
        </w:rPr>
        <w:t>万元，社会保障和就业（类）支出</w:t>
      </w:r>
      <w:r>
        <w:rPr>
          <w:rFonts w:hint="eastAsia" w:ascii="仿宋_GB2312" w:hAnsi="仿宋" w:eastAsia="仿宋_GB2312" w:cs="Times New Roman"/>
          <w:color w:val="000000"/>
          <w:sz w:val="32"/>
          <w:szCs w:val="32"/>
          <w:highlight w:val="none"/>
          <w:lang w:val="en-US" w:eastAsia="zh-CN"/>
        </w:rPr>
        <w:t>31.57</w:t>
      </w:r>
      <w:r>
        <w:rPr>
          <w:rFonts w:hint="eastAsia" w:ascii="仿宋_GB2312" w:hAnsi="仿宋" w:eastAsia="仿宋_GB2312" w:cs="Times New Roman"/>
          <w:color w:val="000000"/>
          <w:sz w:val="32"/>
          <w:szCs w:val="32"/>
          <w:highlight w:val="none"/>
          <w:lang w:eastAsia="zh-CN"/>
        </w:rPr>
        <w:t>万元，医疗卫生支出</w:t>
      </w:r>
      <w:r>
        <w:rPr>
          <w:rFonts w:hint="eastAsia" w:ascii="仿宋_GB2312" w:hAnsi="仿宋" w:eastAsia="仿宋_GB2312" w:cs="Times New Roman"/>
          <w:color w:val="000000"/>
          <w:sz w:val="32"/>
          <w:szCs w:val="32"/>
          <w:highlight w:val="none"/>
          <w:lang w:val="en-US" w:eastAsia="zh-CN"/>
        </w:rPr>
        <w:t>13.2</w:t>
      </w:r>
      <w:r>
        <w:rPr>
          <w:rFonts w:hint="eastAsia" w:ascii="仿宋_GB2312" w:hAnsi="仿宋" w:eastAsia="仿宋_GB2312" w:cs="Times New Roman"/>
          <w:color w:val="000000"/>
          <w:sz w:val="32"/>
          <w:szCs w:val="32"/>
          <w:highlight w:val="none"/>
          <w:lang w:eastAsia="zh-CN"/>
        </w:rPr>
        <w:t>万元，住房保障支出</w:t>
      </w:r>
      <w:r>
        <w:rPr>
          <w:rFonts w:hint="eastAsia" w:ascii="仿宋_GB2312" w:hAnsi="仿宋" w:eastAsia="仿宋_GB2312" w:cs="Times New Roman"/>
          <w:color w:val="000000"/>
          <w:sz w:val="32"/>
          <w:szCs w:val="32"/>
          <w:highlight w:val="none"/>
          <w:lang w:val="en-US" w:eastAsia="zh-CN"/>
        </w:rPr>
        <w:t>17.3</w:t>
      </w:r>
      <w:r>
        <w:rPr>
          <w:rFonts w:hint="eastAsia" w:ascii="仿宋_GB2312" w:hAnsi="仿宋" w:eastAsia="仿宋_GB2312" w:cs="Times New Roman"/>
          <w:color w:val="000000"/>
          <w:sz w:val="32"/>
          <w:szCs w:val="32"/>
          <w:highlight w:val="none"/>
          <w:lang w:eastAsia="zh-CN"/>
        </w:rPr>
        <w:t>万元，</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资源勘探工业信息等支出</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2.5万元。</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4.</w:t>
      </w:r>
      <w:r>
        <w:rPr>
          <w:rFonts w:hint="eastAsia" w:ascii="仿宋_GB2312" w:hAnsi="仿宋" w:eastAsia="仿宋_GB2312" w:cs="仿宋_GB2312"/>
          <w:sz w:val="32"/>
          <w:szCs w:val="32"/>
        </w:rPr>
        <w:t>支出控制：在预算执行过程中，严格把控各项支出，建立健全财务管理制度，规范审批流程。对日常公用经费支出，实行定额管理和费用报销审核制度，有效控制了办公费、差旅费等费用支出，对于人员经费，严格按照工资标准和社保缴费基数发放和缴纳，确保合规合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项目支出严格按照项目预算和实施进度支付，保障资金安全和使用效益。</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5.</w:t>
      </w:r>
      <w:r>
        <w:rPr>
          <w:rFonts w:hint="eastAsia" w:ascii="仿宋_GB2312" w:hAnsi="仿宋" w:eastAsia="仿宋_GB2312" w:cs="仿宋_GB2312"/>
          <w:sz w:val="32"/>
          <w:szCs w:val="32"/>
        </w:rPr>
        <w:t>预算动态调整：当遇到预算执行偏差或业务需求变化时，及时启动预算动态调整机202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年因人员变动，相应调整了人员经费预算。</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6.</w:t>
      </w:r>
      <w:r>
        <w:rPr>
          <w:rFonts w:hint="eastAsia" w:ascii="仿宋_GB2312" w:hAnsi="仿宋" w:eastAsia="仿宋_GB2312" w:cs="仿宋_GB2312"/>
          <w:sz w:val="32"/>
          <w:szCs w:val="32"/>
        </w:rPr>
        <w:t>执行进度：定期对预算执行进度进行监控和分析，</w:t>
      </w:r>
      <w:r>
        <w:rPr>
          <w:rFonts w:hint="eastAsia" w:ascii="仿宋_GB2312" w:hAnsi="仿宋" w:eastAsia="仿宋_GB2312" w:cs="仿宋_GB2312"/>
          <w:sz w:val="32"/>
          <w:szCs w:val="32"/>
          <w:lang w:eastAsia="zh-CN"/>
        </w:rPr>
        <w:t>积极</w:t>
      </w:r>
      <w:r>
        <w:rPr>
          <w:rFonts w:hint="eastAsia" w:ascii="仿宋_GB2312" w:hAnsi="仿宋" w:eastAsia="仿宋_GB2312" w:cs="仿宋_GB2312"/>
          <w:sz w:val="32"/>
          <w:szCs w:val="32"/>
        </w:rPr>
        <w:t>形成执行进度报告</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基本支出执行进度稳定，项目支出根据项目实施阶段有序推进。通过加强执行进度管理，确保各项工作按计划开展，避免资金闲置或支出进度滞后的情况发生。</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7.</w:t>
      </w:r>
      <w:r>
        <w:rPr>
          <w:rFonts w:hint="eastAsia" w:ascii="仿宋_GB2312" w:hAnsi="仿宋" w:eastAsia="仿宋_GB2312" w:cs="仿宋_GB2312"/>
          <w:sz w:val="32"/>
          <w:szCs w:val="32"/>
        </w:rPr>
        <w:t>预算完成情况：202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年部门预算总支出</w:t>
      </w:r>
      <w:r>
        <w:rPr>
          <w:rFonts w:hint="eastAsia" w:ascii="仿宋_GB2312" w:hAnsi="仿宋" w:eastAsia="仿宋_GB2312" w:cs="仿宋_GB2312"/>
          <w:sz w:val="32"/>
          <w:szCs w:val="32"/>
          <w:lang w:val="en-US" w:eastAsia="zh-CN"/>
        </w:rPr>
        <w:t>398.61</w:t>
      </w:r>
      <w:r>
        <w:rPr>
          <w:rFonts w:hint="eastAsia" w:ascii="仿宋_GB2312" w:hAnsi="仿宋" w:eastAsia="仿宋_GB2312" w:cs="仿宋_GB2312"/>
          <w:sz w:val="32"/>
          <w:szCs w:val="32"/>
        </w:rPr>
        <w:t>万元，预算完成率达到</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%，基本支出和项目支出均完成年初预算目标 。</w:t>
      </w:r>
      <w:r>
        <w:rPr>
          <w:rFonts w:hint="eastAsia" w:ascii="仿宋_GB2312" w:hAnsi="仿宋" w:eastAsia="仿宋_GB2312" w:cs="仿宋_GB2312"/>
          <w:sz w:val="32"/>
          <w:szCs w:val="32"/>
          <w:lang w:val="en-US" w:eastAsia="zh-CN"/>
        </w:rPr>
        <w:t>黑水县数字档案事业建设项目</w:t>
      </w:r>
      <w:r>
        <w:rPr>
          <w:rFonts w:hint="eastAsia" w:ascii="仿宋_GB2312" w:hAnsi="仿宋" w:eastAsia="仿宋_GB2312" w:cs="仿宋_GB2312"/>
          <w:sz w:val="32"/>
          <w:szCs w:val="32"/>
        </w:rPr>
        <w:t>，完成率100%，保障了</w:t>
      </w:r>
      <w:r>
        <w:rPr>
          <w:rFonts w:hint="eastAsia" w:ascii="仿宋_GB2312" w:hAnsi="仿宋" w:eastAsia="仿宋_GB2312" w:cs="仿宋_GB2312"/>
          <w:sz w:val="32"/>
          <w:szCs w:val="32"/>
          <w:lang w:val="en-US" w:eastAsia="zh-CN"/>
        </w:rPr>
        <w:t>数字档案</w:t>
      </w:r>
      <w:r>
        <w:rPr>
          <w:rFonts w:hint="eastAsia" w:ascii="仿宋_GB2312" w:hAnsi="仿宋" w:eastAsia="仿宋_GB2312" w:cs="仿宋_GB2312"/>
          <w:sz w:val="32"/>
          <w:szCs w:val="32"/>
        </w:rPr>
        <w:t>正常</w:t>
      </w:r>
      <w:r>
        <w:rPr>
          <w:rFonts w:hint="eastAsia" w:ascii="仿宋_GB2312" w:hAnsi="仿宋" w:eastAsia="仿宋_GB2312" w:cs="仿宋_GB2312"/>
          <w:sz w:val="32"/>
          <w:szCs w:val="32"/>
          <w:lang w:val="en-US" w:eastAsia="zh-CN"/>
        </w:rPr>
        <w:t>运行</w:t>
      </w:r>
      <w:r>
        <w:rPr>
          <w:rFonts w:hint="eastAsia" w:ascii="仿宋_GB2312" w:hAnsi="仿宋" w:eastAsia="仿宋_GB2312" w:cs="仿宋_GB2312"/>
          <w:sz w:val="32"/>
          <w:szCs w:val="32"/>
        </w:rPr>
        <w:t>；档案业务工作经费合理使用，确保了档案收集、整理、保管等日常业务的顺利开展。</w:t>
      </w:r>
    </w:p>
    <w:p>
      <w:pPr>
        <w:pStyle w:val="2"/>
        <w:keepNext w:val="0"/>
        <w:keepLines w:val="0"/>
        <w:pageBreakBefore w:val="0"/>
        <w:kinsoku/>
        <w:wordWrap/>
        <w:overflowPunct/>
        <w:topLinePunct w:val="0"/>
        <w:autoSpaceDE/>
        <w:autoSpaceDN/>
        <w:bidi w:val="0"/>
        <w:adjustRightInd/>
        <w:spacing w:line="560" w:lineRule="exact"/>
        <w:ind w:firstLine="642" w:firstLineChars="200"/>
        <w:jc w:val="left"/>
        <w:textAlignment w:val="auto"/>
      </w:pPr>
      <w:r>
        <w:rPr>
          <w:rFonts w:hint="eastAsia" w:ascii="仿宋_GB2312" w:hAnsi="仿宋" w:eastAsia="仿宋_GB2312" w:cs="仿宋_GB2312"/>
          <w:b/>
          <w:bCs/>
          <w:sz w:val="32"/>
          <w:szCs w:val="32"/>
          <w:lang w:val="en-US" w:eastAsia="zh-CN"/>
        </w:rPr>
        <w:t>8.</w:t>
      </w:r>
      <w:r>
        <w:rPr>
          <w:rFonts w:hint="eastAsia" w:ascii="仿宋_GB2312" w:hAnsi="仿宋" w:eastAsia="仿宋_GB2312" w:cs="仿宋_GB2312"/>
          <w:sz w:val="32"/>
          <w:szCs w:val="32"/>
        </w:rPr>
        <w:t>违规记录：在202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年部门预算管理过程中，未出现任何违规记录。严格遵守财经纪律和预算管理规定，确保资金使用合法合规，未发生截留、挪用、超预算支出等违规行为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1.</w:t>
      </w:r>
      <w:r>
        <w:rPr>
          <w:rFonts w:hint="eastAsia" w:ascii="仿宋_GB2312" w:hAnsi="仿宋" w:eastAsia="仿宋_GB2312" w:cs="仿宋_GB2312"/>
          <w:sz w:val="32"/>
          <w:szCs w:val="32"/>
        </w:rPr>
        <w:t>专项预算项目程序严密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黑水县档案馆202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年专项预算项目为</w:t>
      </w:r>
      <w:r>
        <w:rPr>
          <w:rFonts w:hint="eastAsia" w:ascii="仿宋_GB2312" w:hAnsi="仿宋" w:eastAsia="仿宋_GB2312" w:cs="仿宋_GB2312"/>
          <w:sz w:val="32"/>
          <w:szCs w:val="32"/>
          <w:lang w:val="en-US" w:eastAsia="zh-CN"/>
        </w:rPr>
        <w:t>黑水县数字档案事业建设项目</w:t>
      </w:r>
      <w:r>
        <w:rPr>
          <w:rFonts w:hint="eastAsia" w:ascii="仿宋_GB2312" w:hAnsi="仿宋" w:eastAsia="仿宋_GB2312" w:cs="仿宋_GB2312"/>
          <w:sz w:val="32"/>
          <w:szCs w:val="32"/>
        </w:rPr>
        <w:t>。项目从申报、审批到实施，遵循严格规范的程序</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严格按照部门专项预算管理要求编制，立足黑水县档案事业“十四五”规划目标，结合档案馆机房现状、档案数字化存量任务、软硬件采购需求开展测算。</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2.</w:t>
      </w:r>
      <w:r>
        <w:rPr>
          <w:rFonts w:hint="eastAsia" w:ascii="仿宋_GB2312" w:hAnsi="仿宋" w:eastAsia="仿宋_GB2312" w:cs="仿宋_GB2312"/>
          <w:sz w:val="32"/>
          <w:szCs w:val="32"/>
        </w:rPr>
        <w:t>规划合理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在项目规划方面，充分考虑</w:t>
      </w:r>
      <w:r>
        <w:rPr>
          <w:rFonts w:hint="eastAsia" w:ascii="仿宋_GB2312" w:hAnsi="仿宋" w:eastAsia="仿宋_GB2312" w:cs="仿宋_GB2312"/>
          <w:sz w:val="32"/>
          <w:szCs w:val="32"/>
          <w:lang w:val="en-US" w:eastAsia="zh-CN"/>
        </w:rPr>
        <w:t>原有机房安全防护不足、信息化硬件缺失、无专用电子档案管理系统、馆藏档案数字化率偏低、藏文特色档案亟待抢救保护等现实问题，统筹机房改造、软硬件采购、档案数字化加工、查阅环境提升同步实施等。</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3.</w:t>
      </w:r>
      <w:r>
        <w:rPr>
          <w:rFonts w:hint="eastAsia" w:ascii="仿宋_GB2312" w:hAnsi="仿宋" w:eastAsia="仿宋_GB2312" w:cs="仿宋_GB2312"/>
          <w:sz w:val="32"/>
          <w:szCs w:val="32"/>
        </w:rPr>
        <w:t>结果符合</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本项目实施完成后，建设成果与前期项目规划目标高度契合，实际产出基本达到规划设定各项要求。</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4.</w:t>
      </w:r>
      <w:r>
        <w:rPr>
          <w:rFonts w:hint="eastAsia" w:ascii="仿宋_GB2312" w:hAnsi="仿宋" w:eastAsia="仿宋_GB2312" w:cs="仿宋_GB2312"/>
          <w:sz w:val="32"/>
          <w:szCs w:val="32"/>
        </w:rPr>
        <w:t>分配科学：</w:t>
      </w:r>
      <w:r>
        <w:rPr>
          <w:rFonts w:hint="eastAsia" w:ascii="仿宋_GB2312" w:hAnsi="仿宋" w:eastAsia="仿宋_GB2312" w:cs="仿宋_GB2312"/>
          <w:sz w:val="32"/>
          <w:szCs w:val="32"/>
          <w:lang w:val="en-US" w:eastAsia="zh-CN"/>
        </w:rPr>
        <w:t>本项目专项资金分配科学合理，严格对照项目建设内容进行分项测算，预算资金按照机房基础设施改造、硬件设备购置、软件平台采购、馆藏档案数字化加工、查阅环境升级等工作进行细化分配，务分项资金占比与实际工作量相匹配</w:t>
      </w:r>
      <w:r>
        <w:rPr>
          <w:rFonts w:hint="eastAsia" w:ascii="仿宋_GB2312" w:hAnsi="仿宋" w:eastAsia="仿宋_GB2312" w:cs="仿宋_GB2312"/>
          <w:sz w:val="32"/>
          <w:szCs w:val="32"/>
        </w:rPr>
        <w:t>。</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5.</w:t>
      </w:r>
      <w:r>
        <w:rPr>
          <w:rFonts w:hint="eastAsia" w:ascii="仿宋_GB2312" w:hAnsi="仿宋" w:eastAsia="仿宋_GB2312" w:cs="仿宋_GB2312"/>
          <w:sz w:val="32"/>
          <w:szCs w:val="32"/>
        </w:rPr>
        <w:t>分配及时：</w:t>
      </w:r>
      <w:r>
        <w:rPr>
          <w:rFonts w:hint="eastAsia" w:ascii="仿宋_GB2312" w:hAnsi="仿宋" w:eastAsia="仿宋_GB2312" w:cs="仿宋_GB2312"/>
          <w:sz w:val="32"/>
          <w:szCs w:val="32"/>
          <w:lang w:val="en-US" w:eastAsia="zh-CN"/>
        </w:rPr>
        <w:t>项目财政资金下达后，严格按照国库集中支付管理规定，及时完成资金下达、额度解锁，保障项目采购、施工、服务推进的资金需求。</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6.</w:t>
      </w:r>
      <w:r>
        <w:rPr>
          <w:rFonts w:hint="eastAsia" w:ascii="仿宋_GB2312" w:hAnsi="仿宋" w:eastAsia="仿宋_GB2312" w:cs="仿宋_GB2312"/>
          <w:sz w:val="32"/>
          <w:szCs w:val="32"/>
        </w:rPr>
        <w:t>专项预算绩效目标完成：</w:t>
      </w:r>
      <w:r>
        <w:rPr>
          <w:rFonts w:hint="eastAsia" w:ascii="仿宋_GB2312" w:hAnsi="仿宋" w:eastAsia="仿宋_GB2312" w:cs="仿宋_GB2312"/>
          <w:sz w:val="32"/>
          <w:szCs w:val="32"/>
          <w:lang w:val="en-US" w:eastAsia="zh-CN"/>
        </w:rPr>
        <w:t>专项预算绩效目标基本实现。部分中长期归档等工作需后续持续推进，进一步巩固项目成效。</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lang w:val="en-US" w:eastAsia="zh-CN"/>
        </w:rPr>
        <w:t>7.</w:t>
      </w:r>
      <w:r>
        <w:rPr>
          <w:rFonts w:hint="eastAsia" w:ascii="仿宋_GB2312" w:hAnsi="仿宋" w:eastAsia="仿宋_GB2312" w:cs="仿宋_GB2312"/>
          <w:sz w:val="32"/>
          <w:szCs w:val="32"/>
        </w:rPr>
        <w:t>实施效益：</w:t>
      </w:r>
      <w:r>
        <w:rPr>
          <w:rFonts w:hint="eastAsia" w:ascii="仿宋_GB2312" w:hAnsi="仿宋" w:eastAsia="仿宋_GB2312" w:cs="仿宋_GB2312"/>
          <w:sz w:val="32"/>
          <w:szCs w:val="32"/>
          <w:lang w:val="en-US" w:eastAsia="zh-CN"/>
        </w:rPr>
        <w:t>项目实施后取得良好的社会效益。一是档案保管安全能力显著提升，标准化机房建成运行，实体档案与电子数据安全得到有效保障。二是档案资源保护成交显著，完成馆藏文书、藏文档案数字化加工，抢救保护少数民族珍贵档案资源，馆藏数字化水平大幅提高。三是档案管理模式实现转变，数字档案管理系统投入使用，档案查阅检索更加高效，支撑政务工作和民生查档服务。四是补齐我县档案信息化短板，为后续电子档案归集、档案资源开发利用打下坚实基础、有力推动全县档案事业高质量发展。</w:t>
      </w:r>
    </w:p>
    <w:p>
      <w:pPr>
        <w:keepNext w:val="0"/>
        <w:keepLines w:val="0"/>
        <w:pageBreakBefore w:val="0"/>
        <w:kinsoku/>
        <w:wordWrap/>
        <w:overflowPunct/>
        <w:topLinePunct w:val="0"/>
        <w:autoSpaceDE/>
        <w:autoSpaceDN/>
        <w:bidi w:val="0"/>
        <w:adjustRightInd/>
        <w:spacing w:line="560" w:lineRule="exact"/>
        <w:ind w:firstLine="642" w:firstLineChars="200"/>
        <w:jc w:val="left"/>
        <w:textAlignment w:val="auto"/>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8.</w:t>
      </w:r>
      <w:r>
        <w:rPr>
          <w:rFonts w:hint="eastAsia" w:ascii="仿宋_GB2312" w:hAnsi="仿宋" w:eastAsia="仿宋_GB2312" w:cs="仿宋_GB2312"/>
          <w:sz w:val="32"/>
          <w:szCs w:val="32"/>
        </w:rPr>
        <w:t>违规记录：在专项预算项目实施和资金使用过程中，未出现任何违规记录</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严格遵守财经纪律和项目管理规定，做到专款专用，资金使用公开透明，未发生截留、挪用、贪污等违规行为，保障了资金安全和项目顺利实施。</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项目建设成果已投入实际业务应用。建成的标准化档案机房正常投入使用，服务器、存储等硬件设备稳定运行；电子档案管理系统正式启用，数字化加工完成文书、藏文档案数据全部导入系统，用于档案检索、查阅、统计管理。</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bidi w:val="0"/>
        <w:rPr>
          <w:rFonts w:hint="eastAsia" w:ascii="仿宋" w:hAnsi="仿宋" w:eastAsia="仿宋" w:cs="仿宋"/>
          <w:sz w:val="32"/>
          <w:szCs w:val="32"/>
          <w:lang w:eastAsia="zh-CN"/>
        </w:rPr>
      </w:pPr>
      <w:r>
        <w:rPr>
          <w:rFonts w:hint="eastAsia" w:ascii="仿宋" w:hAnsi="仿宋" w:eastAsia="仿宋" w:cs="仿宋"/>
          <w:sz w:val="32"/>
          <w:szCs w:val="32"/>
        </w:rPr>
        <w:t>（一）评价结论</w:t>
      </w:r>
      <w:r>
        <w:rPr>
          <w:rFonts w:hint="eastAsia" w:ascii="仿宋" w:hAnsi="仿宋" w:eastAsia="仿宋" w:cs="仿宋"/>
          <w:sz w:val="32"/>
          <w:szCs w:val="32"/>
          <w:lang w:eastAsia="zh-CN"/>
        </w:rPr>
        <w:t>。</w:t>
      </w:r>
    </w:p>
    <w:p>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根据部门支出绩效评价指标体系，我单位认真进行自评，自评90分。</w:t>
      </w:r>
    </w:p>
    <w:p>
      <w:pPr>
        <w:bidi w:val="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存在问题。</w:t>
      </w:r>
    </w:p>
    <w:p>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一是乡镇及部门电子档案归集力度仍需加强、二是档案信息化专业人才力量薄弱、三是档案资源开发利用程度不高。</w:t>
      </w:r>
    </w:p>
    <w:p>
      <w:pPr>
        <w:bidi w:val="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改进建议。</w:t>
      </w:r>
    </w:p>
    <w:p>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一是健全常态化归档机制。二是强化人才队伍建设。三是深化档案资源开发利用 。四是建立长效运维管理机制。</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DC4ABC"/>
    <w:multiLevelType w:val="singleLevel"/>
    <w:tmpl w:val="23DC4AB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zY4OTExYTdiMjVhMDVhZTUwODQ1YzU1OWUyOTEifQ=="/>
  </w:docVars>
  <w:rsids>
    <w:rsidRoot w:val="00491B22"/>
    <w:rsid w:val="00291808"/>
    <w:rsid w:val="00491B22"/>
    <w:rsid w:val="0052390C"/>
    <w:rsid w:val="34EB1F43"/>
    <w:rsid w:val="36435EC2"/>
    <w:rsid w:val="43EB7E23"/>
    <w:rsid w:val="4DD97D2F"/>
    <w:rsid w:val="60D032A5"/>
    <w:rsid w:val="7079109E"/>
    <w:rsid w:val="7B127B13"/>
    <w:rsid w:val="7DF6C621"/>
    <w:rsid w:val="7F9FCFB9"/>
    <w:rsid w:val="AD678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pacing w:before="100" w:beforeAutospacing="1" w:after="100" w:afterAutospacing="1"/>
      <w:jc w:val="left"/>
    </w:pPr>
    <w:rPr>
      <w:rFonts w:ascii="宋体" w:hAnsi="宋体" w:cs="宋体"/>
      <w:kern w:val="0"/>
      <w:sz w:val="24"/>
    </w:rPr>
  </w:style>
  <w:style w:type="paragraph" w:styleId="3">
    <w:name w:val="index 8"/>
    <w:basedOn w:val="1"/>
    <w:next w:val="1"/>
    <w:unhideWhenUsed/>
    <w:qFormat/>
    <w:uiPriority w:val="99"/>
    <w:pPr>
      <w:ind w:left="1400" w:leftChars="1400"/>
    </w:pPr>
  </w:style>
  <w:style w:type="paragraph" w:styleId="4">
    <w:name w:val="Plain Text"/>
    <w:basedOn w:val="1"/>
    <w:qFormat/>
    <w:uiPriority w:val="0"/>
    <w:rPr>
      <w:rFonts w:ascii="宋体" w:hAnsi="Courier New"/>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able of figures"/>
    <w:basedOn w:val="1"/>
    <w:next w:val="1"/>
    <w:qFormat/>
    <w:uiPriority w:val="0"/>
    <w:pPr>
      <w:ind w:left="200" w:leftChars="200" w:hanging="200" w:hangingChars="200"/>
    </w:pPr>
    <w:rPr>
      <w:rFonts w:ascii="Times New Roman" w:hAnsi="Times New Roman" w:eastAsia="仿宋_GB2312" w:cs="Times New Roman"/>
      <w:sz w:val="32"/>
      <w:szCs w:val="32"/>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 w:type="paragraph" w:customStyle="1" w:styleId="12">
    <w:name w:val="正文-公1"/>
    <w:basedOn w:val="13"/>
    <w:next w:val="1"/>
    <w:qFormat/>
    <w:uiPriority w:val="0"/>
    <w:pPr>
      <w:ind w:firstLine="200" w:firstLine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rPr>
  </w:style>
  <w:style w:type="character" w:customStyle="1" w:styleId="14">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332</Words>
  <Characters>337</Characters>
  <Lines>2</Lines>
  <Paragraphs>1</Paragraphs>
  <TotalTime>65</TotalTime>
  <ScaleCrop>false</ScaleCrop>
  <LinksUpToDate>false</LinksUpToDate>
  <CharactersWithSpaces>337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cp:lastPrinted>2026-08-21T01:39:00Z</cp:lastPrinted>
  <dcterms:modified xsi:type="dcterms:W3CDTF">2026-09-09T11:01:56Z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3115989309D741DA945EE44A488D69E1</vt:lpwstr>
  </property>
</Properties>
</file>