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kern w:val="0"/>
          <w:sz w:val="44"/>
          <w:szCs w:val="44"/>
        </w:rPr>
      </w:pPr>
      <w:bookmarkStart w:id="1" w:name="_GoBack"/>
      <w:bookmarkStart w:id="0" w:name="_Toc15396616"/>
      <w:r>
        <w:rPr>
          <w:rFonts w:hint="eastAsia" w:ascii="方正小标宋简体" w:hAnsi="方正小标宋简体" w:eastAsia="方正小标宋简体" w:cs="方正小标宋简体"/>
          <w:kern w:val="0"/>
          <w:sz w:val="44"/>
          <w:szCs w:val="44"/>
        </w:rPr>
        <w:t>县广播电视台</w:t>
      </w:r>
    </w:p>
    <w:bookmarkEnd w:id="1"/>
    <w:p>
      <w:pPr>
        <w:keepNext w:val="0"/>
        <w:keepLines w:val="0"/>
        <w:pageBreakBefore w:val="0"/>
        <w:widowControl/>
        <w:kinsoku/>
        <w:wordWrap/>
        <w:overflowPunct/>
        <w:topLinePunct w:val="0"/>
        <w:autoSpaceDE/>
        <w:autoSpaceDN/>
        <w:bidi w:val="0"/>
        <w:adjustRightInd/>
        <w:spacing w:line="560" w:lineRule="exact"/>
        <w:ind w:firstLine="60"/>
        <w:jc w:val="center"/>
        <w:textAlignment w:val="auto"/>
        <w:rPr>
          <w:rFonts w:ascii="仿宋_GB2312" w:hAnsi="黑体" w:eastAsia="仿宋_GB2312" w:cs="黑体"/>
          <w:b/>
          <w:sz w:val="32"/>
          <w:szCs w:val="32"/>
        </w:rPr>
      </w:pPr>
      <w:r>
        <w:rPr>
          <w:rFonts w:hint="eastAsia" w:ascii="方正小标宋简体" w:hAnsi="方正小标宋简体" w:eastAsia="方正小标宋简体" w:cs="方正小标宋简体"/>
          <w:kern w:val="0"/>
          <w:sz w:val="44"/>
          <w:szCs w:val="44"/>
        </w:rPr>
        <w:t>2018年部门整体支出绩效评价报告</w:t>
      </w:r>
      <w:bookmarkEnd w:id="0"/>
    </w:p>
    <w:p>
      <w:pPr>
        <w:spacing w:line="580" w:lineRule="exact"/>
        <w:ind w:firstLine="643" w:firstLineChars="200"/>
        <w:rPr>
          <w:rFonts w:hint="eastAsia" w:ascii="仿宋_GB2312" w:hAnsi="黑体" w:eastAsia="仿宋_GB2312" w:cs="黑体"/>
          <w:b/>
          <w:bCs/>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一、单位概况</w:t>
      </w:r>
    </w:p>
    <w:p>
      <w:pPr>
        <w:snapToGrid w:val="0"/>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（一）机构组成</w:t>
      </w:r>
    </w:p>
    <w:p>
      <w:pPr>
        <w:spacing w:line="600" w:lineRule="exact"/>
        <w:ind w:firstLine="602" w:firstLineChars="200"/>
        <w:rPr>
          <w:rFonts w:ascii="仿宋" w:hAnsi="仿宋" w:eastAsia="仿宋" w:cs="仿宋"/>
          <w:color w:val="000000"/>
          <w:sz w:val="30"/>
          <w:szCs w:val="30"/>
        </w:rPr>
      </w:pPr>
      <w:r>
        <w:rPr>
          <w:rFonts w:hint="eastAsia" w:ascii="仿宋" w:hAnsi="仿宋" w:eastAsia="仿宋" w:cs="仿宋"/>
          <w:b/>
          <w:color w:val="333333"/>
          <w:sz w:val="30"/>
          <w:szCs w:val="30"/>
        </w:rPr>
        <w:t xml:space="preserve"> </w:t>
      </w:r>
      <w:r>
        <w:rPr>
          <w:rFonts w:hint="eastAsia" w:ascii="仿宋" w:hAnsi="仿宋" w:eastAsia="仿宋" w:cs="仿宋"/>
          <w:sz w:val="30"/>
          <w:szCs w:val="30"/>
        </w:rPr>
        <w:t>部门内设8个股室，分别为办公室、总编室、采访部、专题部、编辑制作部、通联外宣部、民族语言译制部、技术部。</w:t>
      </w:r>
    </w:p>
    <w:p>
      <w:pPr>
        <w:snapToGrid w:val="0"/>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（二）机构职能</w:t>
      </w:r>
    </w:p>
    <w:p>
      <w:pPr>
        <w:widowControl/>
        <w:shd w:val="clear" w:color="auto" w:fill="FFFFFF"/>
        <w:jc w:val="left"/>
        <w:rPr>
          <w:rFonts w:ascii="仿宋" w:hAnsi="仿宋" w:eastAsia="仿宋" w:cs="仿宋"/>
          <w:b/>
          <w:color w:val="333333"/>
          <w:kern w:val="0"/>
          <w:sz w:val="30"/>
          <w:szCs w:val="30"/>
        </w:rPr>
      </w:pPr>
      <w:r>
        <w:rPr>
          <w:rFonts w:hint="eastAsia" w:ascii="仿宋" w:hAnsi="仿宋" w:eastAsia="仿宋" w:cs="仿宋"/>
          <w:b/>
          <w:color w:val="333333"/>
          <w:kern w:val="0"/>
          <w:sz w:val="30"/>
          <w:szCs w:val="30"/>
        </w:rPr>
        <w:t xml:space="preserve">　  </w:t>
      </w:r>
      <w:r>
        <w:rPr>
          <w:rFonts w:hint="eastAsia" w:ascii="仿宋" w:hAnsi="仿宋" w:eastAsia="仿宋" w:cs="仿宋"/>
          <w:kern w:val="0"/>
          <w:sz w:val="30"/>
          <w:szCs w:val="30"/>
        </w:rPr>
        <w:t>黑水县电视台负责宣传贯彻执行党和国家的路线、方针、政策、把握正确的舆论导向，充分发挥党和政府的喉舌作用，围绕县委、县政府的中心工作开展新闻宣传;严格执行广播电视行业法规；负责广播电视台节目的采、编、播及广播、电视节目交流；负责自办节目的策划、采制、审查、包装及播出编排和管理工作。</w:t>
      </w:r>
    </w:p>
    <w:p>
      <w:pPr>
        <w:snapToGrid w:val="0"/>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（三）人员概况</w:t>
      </w:r>
    </w:p>
    <w:p>
      <w:pPr>
        <w:ind w:firstLine="600" w:firstLineChars="200"/>
        <w:rPr>
          <w:rFonts w:ascii="仿宋" w:hAnsi="仿宋" w:eastAsia="仿宋" w:cs="仿宋"/>
          <w:sz w:val="30"/>
          <w:szCs w:val="30"/>
        </w:rPr>
      </w:pPr>
      <w:r>
        <w:rPr>
          <w:rFonts w:hint="eastAsia" w:ascii="仿宋" w:hAnsi="仿宋" w:eastAsia="仿宋" w:cs="仿宋"/>
          <w:color w:val="333333"/>
          <w:sz w:val="30"/>
          <w:szCs w:val="30"/>
        </w:rPr>
        <w:t>单位总编制15</w:t>
      </w:r>
      <w:r>
        <w:rPr>
          <w:rFonts w:hint="eastAsia" w:ascii="仿宋" w:hAnsi="仿宋" w:eastAsia="仿宋" w:cs="仿宋"/>
          <w:sz w:val="30"/>
          <w:szCs w:val="30"/>
        </w:rPr>
        <w:t>名，其中：事业编制15名。在职14人（其中：事业编制14名），退休7人，遗属1人。</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二、部门财政资金收支情况</w:t>
      </w:r>
    </w:p>
    <w:p>
      <w:pPr>
        <w:spacing w:line="560" w:lineRule="exact"/>
        <w:ind w:firstLine="300" w:firstLineChars="100"/>
        <w:rPr>
          <w:rFonts w:ascii="仿宋" w:hAnsi="仿宋" w:eastAsia="仿宋" w:cs="仿宋"/>
          <w:color w:val="000000"/>
          <w:kern w:val="0"/>
          <w:sz w:val="30"/>
          <w:szCs w:val="30"/>
        </w:rPr>
      </w:pPr>
      <w:r>
        <w:rPr>
          <w:rFonts w:hint="eastAsia" w:ascii="仿宋" w:hAnsi="仿宋" w:eastAsia="仿宋" w:cs="仿宋"/>
          <w:color w:val="000000"/>
          <w:kern w:val="0"/>
          <w:sz w:val="30"/>
          <w:szCs w:val="30"/>
        </w:rPr>
        <w:t>（一）部门财政资金收入情况</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收入与预算对比分析：本单位2018年年初预算安排收入163.90万元，本年实际收入530.21万元，本年实际收入与年初预算增加366.31万元，差异率223.5%。差异主要原因是：本年工资、五险一金基数、人员经费增加；建设高清直播能力提升工程项目支出未纳入年初预算安排中。</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2．本年收入与上年收入的对比分析</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本年度实际收入530.21万元，比上年度收入282.65万元，增加了247.56万元，上升幅度87.59%。主要原因是：本年工资、五险一金基数、人员经费增加；本年增加建设高清直播能力提升工程项目支出。</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3．本年收入结构分析：本年收入530.21万元，其中财政拨款收入530.21万元，占本年收入的100%。</w:t>
      </w:r>
    </w:p>
    <w:p>
      <w:pPr>
        <w:widowControl/>
        <w:adjustRightInd w:val="0"/>
        <w:snapToGrid w:val="0"/>
        <w:spacing w:line="360" w:lineRule="auto"/>
        <w:ind w:firstLine="72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（二）部门财政资金支出情况</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支出与预算对比分析：本年预算支出163.90万元，本年决算数支出449.42万元，本年实际支出比预算支出增加285.52万元，差异率174.2%。实际支出增加主要原因本年工资、五险一金基数、人员经费增加；建设高清直播能力提升工程项目支出未纳入年初预算安排中。</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2．本年支出与上年支出的对比分析: 本年度实际支出449.42万元，比上年度342.5万元，增加了106.92万元，增幅率31.22%，差异原因主要是本年工资、五险一金基数、人员经费增加；本年度增加了建设高清直播能力提升工程项目支出。</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3.本年支出结构分析: 本年支出449.42万元，按资金来源分析：其中财政拨款支出449.42万元，占本年总支出的100%，按支出性质分析：基本支出222.96万元，占本年总支出的49.61%,项目支出226.46万元,占本年总支出的50.39%；按支出经济分类：工资福利支出194.63万元，占本年支出43.31%，商品和服务支出97.80万元，占本年支出21.76%，对个人和家庭的补助5.11万元，占本年支1.14%，其他资本性支出151.88万元，占33.79%。</w:t>
      </w:r>
    </w:p>
    <w:p>
      <w:pPr>
        <w:spacing w:line="580" w:lineRule="exact"/>
        <w:ind w:firstLine="602" w:firstLineChars="200"/>
        <w:rPr>
          <w:rFonts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三、部门整体预算绩效管理情况（根据适用指标体系进行调整）</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（一）部门预算管理。</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包括部门绩效目标制定、目标完成、预算编制准确、支出控制、预算动态调整、执行进度、预算完成情况和违规记录等情况。</w:t>
      </w:r>
    </w:p>
    <w:p>
      <w:pPr>
        <w:snapToGrid w:val="0"/>
        <w:spacing w:line="560" w:lineRule="exact"/>
        <w:ind w:firstLine="600" w:firstLineChars="200"/>
        <w:jc w:val="left"/>
        <w:rPr>
          <w:rFonts w:ascii="仿宋" w:hAnsi="仿宋" w:eastAsia="仿宋" w:cs="仿宋"/>
          <w:sz w:val="30"/>
          <w:szCs w:val="30"/>
        </w:rPr>
      </w:pPr>
      <w:r>
        <w:rPr>
          <w:rFonts w:hint="eastAsia" w:ascii="仿宋" w:hAnsi="仿宋" w:eastAsia="仿宋" w:cs="仿宋"/>
          <w:color w:val="000000" w:themeColor="text1"/>
          <w:sz w:val="30"/>
          <w:szCs w:val="30"/>
        </w:rPr>
        <w:t>严格按照州、县预算编制要求，按时完成了基础信息、项目</w:t>
      </w:r>
      <w:r>
        <w:rPr>
          <w:rFonts w:hint="eastAsia" w:ascii="仿宋" w:hAnsi="仿宋" w:eastAsia="仿宋" w:cs="仿宋"/>
          <w:sz w:val="30"/>
          <w:szCs w:val="30"/>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（二）专项预算管理。</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包括专项预算项目程序严密、规划合理、结果符合、分配科学、分配及时、专项预算绩效目标完成、实施绩效、违规记录等情况。</w:t>
      </w:r>
    </w:p>
    <w:p>
      <w:pPr>
        <w:snapToGri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themeColor="text1"/>
          <w:sz w:val="30"/>
          <w:szCs w:val="30"/>
        </w:rPr>
        <w:t>资产管理做到正确核算，加强固定</w:t>
      </w:r>
      <w:r>
        <w:rPr>
          <w:rFonts w:hint="eastAsia" w:ascii="仿宋" w:hAnsi="仿宋" w:eastAsia="仿宋" w:cs="仿宋"/>
          <w:color w:val="000000"/>
          <w:sz w:val="30"/>
          <w:szCs w:val="30"/>
        </w:rPr>
        <w:t>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color w:val="000000"/>
          <w:sz w:val="30"/>
          <w:szCs w:val="30"/>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hint="eastAsia" w:ascii="仿宋" w:hAnsi="仿宋" w:eastAsia="仿宋" w:cs="仿宋"/>
          <w:sz w:val="30"/>
          <w:szCs w:val="30"/>
        </w:rPr>
        <w:t>本单位无违规记录</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（三）结果应用情况。</w:t>
      </w:r>
    </w:p>
    <w:p>
      <w:pPr>
        <w:pStyle w:val="4"/>
        <w:shd w:val="clear" w:color="auto" w:fill="FFFFFF"/>
        <w:spacing w:before="0" w:beforeAutospacing="0" w:after="0" w:afterAutospacing="0" w:line="560" w:lineRule="exact"/>
        <w:ind w:firstLine="600" w:firstLineChars="200"/>
        <w:rPr>
          <w:rFonts w:ascii="仿宋" w:hAnsi="仿宋" w:eastAsia="仿宋" w:cs="仿宋"/>
          <w:color w:val="C0504D" w:themeColor="accent2"/>
          <w:sz w:val="30"/>
          <w:szCs w:val="30"/>
        </w:rPr>
      </w:pPr>
      <w:r>
        <w:rPr>
          <w:rFonts w:hint="eastAsia" w:ascii="仿宋" w:hAnsi="仿宋" w:eastAsia="仿宋" w:cs="仿宋"/>
          <w:color w:val="000000"/>
          <w:sz w:val="30"/>
          <w:szCs w:val="30"/>
        </w:rPr>
        <w:t>本年本单位在执行公务过程中严格执行“厉行节约、反对浪费”的规定，严格控制“三公”经费支出，加强公务用车管理，努力降低燃修费用。</w:t>
      </w:r>
    </w:p>
    <w:p>
      <w:pPr>
        <w:pStyle w:val="4"/>
        <w:shd w:val="clear" w:color="auto" w:fill="FFFFFF"/>
        <w:spacing w:before="0" w:beforeAutospacing="0" w:after="0" w:afterAutospacing="0" w:line="5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部门预算决算在财政部门批复后及时填报预算公开资料、决算公开资料报表报财政审核后在政府信息公开网上公示。</w:t>
      </w:r>
    </w:p>
    <w:p>
      <w:pPr>
        <w:pStyle w:val="4"/>
        <w:shd w:val="clear" w:color="auto" w:fill="FFFFFF"/>
        <w:spacing w:before="0" w:beforeAutospacing="0" w:after="0" w:afterAutospacing="0" w:line="560" w:lineRule="exact"/>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四、评价结论及建议 </w:t>
      </w:r>
    </w:p>
    <w:p>
      <w:pPr>
        <w:spacing w:line="560" w:lineRule="exact"/>
        <w:ind w:firstLine="645"/>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（一）评价结论</w:t>
      </w:r>
    </w:p>
    <w:p>
      <w:pPr>
        <w:spacing w:line="360" w:lineRule="auto"/>
        <w:ind w:firstLine="645"/>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4"/>
        <w:shd w:val="clear" w:color="auto" w:fill="FFFFFF"/>
        <w:spacing w:before="0" w:beforeAutospacing="0" w:after="0" w:afterAutospacing="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预算支出在保障本单位工作运转、履行职能职责上整体情况良好。具体有：2018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360" w:lineRule="auto"/>
        <w:ind w:firstLine="645"/>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结合评价得分评价结果为良好。</w:t>
      </w:r>
    </w:p>
    <w:p>
      <w:pPr>
        <w:pStyle w:val="4"/>
        <w:shd w:val="clear" w:color="auto" w:fill="FFFFFF"/>
        <w:spacing w:before="0" w:beforeAutospacing="0" w:after="0" w:afterAutospacing="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（二）存在问题</w:t>
      </w:r>
    </w:p>
    <w:p>
      <w:pPr>
        <w:pStyle w:val="4"/>
        <w:shd w:val="clear" w:color="auto" w:fill="FFFFFF"/>
        <w:spacing w:before="0" w:beforeAutospacing="0" w:after="0" w:afterAutospacing="0" w:line="360" w:lineRule="auto"/>
        <w:ind w:firstLine="600"/>
        <w:rPr>
          <w:rFonts w:ascii="仿宋" w:hAnsi="仿宋" w:eastAsia="仿宋" w:cs="仿宋"/>
          <w:bCs/>
          <w:sz w:val="30"/>
          <w:szCs w:val="30"/>
          <w:lang w:val="zh-CN"/>
        </w:rPr>
      </w:pPr>
      <w:r>
        <w:rPr>
          <w:rFonts w:hint="eastAsia" w:ascii="仿宋" w:hAnsi="仿宋" w:eastAsia="仿宋" w:cs="仿宋"/>
          <w:bCs/>
          <w:sz w:val="30"/>
          <w:szCs w:val="30"/>
          <w:lang w:val="zh-CN"/>
        </w:rPr>
        <w:t>随着历年业务量的增加和精准扶贫下村帮扶工作的增加，公业务费和差旅费严重不足。</w:t>
      </w:r>
    </w:p>
    <w:p>
      <w:pPr>
        <w:pStyle w:val="4"/>
        <w:shd w:val="clear" w:color="auto" w:fill="FFFFFF"/>
        <w:spacing w:before="0" w:beforeAutospacing="0" w:after="0" w:afterAutospacing="0" w:line="360" w:lineRule="auto"/>
        <w:rPr>
          <w:rFonts w:ascii="仿宋" w:hAnsi="仿宋" w:eastAsia="仿宋" w:cs="仿宋"/>
          <w:color w:val="000000"/>
          <w:sz w:val="30"/>
          <w:szCs w:val="30"/>
        </w:rPr>
      </w:pPr>
      <w:r>
        <w:rPr>
          <w:rFonts w:hint="eastAsia" w:ascii="仿宋" w:hAnsi="仿宋" w:eastAsia="仿宋" w:cs="仿宋"/>
          <w:color w:val="000000"/>
          <w:sz w:val="30"/>
          <w:szCs w:val="30"/>
        </w:rPr>
        <w:t>　　（三）改进建议 </w:t>
      </w:r>
    </w:p>
    <w:p>
      <w:pPr>
        <w:spacing w:line="560" w:lineRule="exact"/>
        <w:rPr>
          <w:rFonts w:ascii="仿宋" w:hAnsi="仿宋" w:eastAsia="仿宋" w:cs="仿宋"/>
          <w:sz w:val="30"/>
          <w:szCs w:val="30"/>
        </w:rPr>
      </w:pPr>
      <w:r>
        <w:rPr>
          <w:rFonts w:hint="eastAsia" w:ascii="仿宋" w:hAnsi="仿宋" w:eastAsia="仿宋" w:cs="仿宋"/>
          <w:color w:val="000000"/>
          <w:kern w:val="0"/>
          <w:sz w:val="30"/>
          <w:szCs w:val="30"/>
        </w:rPr>
        <w:t>　　</w:t>
      </w:r>
      <w:r>
        <w:rPr>
          <w:rFonts w:hint="eastAsia" w:ascii="仿宋" w:hAnsi="仿宋" w:eastAsia="仿宋" w:cs="仿宋"/>
          <w:sz w:val="30"/>
          <w:szCs w:val="30"/>
        </w:rPr>
        <w:t>为了进一步提高本部门整体绩效水平，在预算编制和预算执行过程中，我们提出如下建议：</w:t>
      </w:r>
    </w:p>
    <w:p>
      <w:pPr>
        <w:spacing w:line="560" w:lineRule="exact"/>
        <w:rPr>
          <w:rFonts w:ascii="仿宋" w:hAnsi="仿宋" w:eastAsia="仿宋" w:cs="仿宋"/>
          <w:sz w:val="30"/>
          <w:szCs w:val="30"/>
        </w:rPr>
      </w:pPr>
      <w:r>
        <w:rPr>
          <w:rFonts w:hint="eastAsia" w:ascii="仿宋" w:hAnsi="仿宋" w:eastAsia="仿宋" w:cs="仿宋"/>
          <w:sz w:val="30"/>
          <w:szCs w:val="30"/>
        </w:rPr>
        <w:t>　　（一）加强组织领导。统一思想，加强领导，明确责任，明确由相关部门牵头，各部门参与的绩效评价管理联席会议制度，为绩效评价工作开展创造好的条件。</w:t>
      </w:r>
    </w:p>
    <w:p>
      <w:pPr>
        <w:spacing w:line="560" w:lineRule="exact"/>
        <w:rPr>
          <w:rFonts w:ascii="仿宋" w:hAnsi="仿宋" w:eastAsia="仿宋" w:cs="仿宋"/>
          <w:sz w:val="30"/>
          <w:szCs w:val="30"/>
        </w:rPr>
      </w:pPr>
      <w:r>
        <w:rPr>
          <w:rFonts w:hint="eastAsia" w:ascii="仿宋" w:hAnsi="仿宋" w:eastAsia="仿宋" w:cs="仿宋"/>
          <w:sz w:val="30"/>
          <w:szCs w:val="30"/>
        </w:rPr>
        <w:t>　　（二）加强队伍建设。要抓好绩效评价管理部门的队伍建设和业务指导，培育统计调查项目和部门的绩效评价管理队伍，组建专家队伍，并加强业务培训。</w:t>
      </w:r>
    </w:p>
    <w:p>
      <w:pPr>
        <w:spacing w:line="560" w:lineRule="exact"/>
        <w:rPr>
          <w:rFonts w:ascii="仿宋" w:hAnsi="仿宋" w:eastAsia="仿宋" w:cs="仿宋"/>
          <w:sz w:val="30"/>
          <w:szCs w:val="30"/>
        </w:rPr>
      </w:pPr>
      <w:r>
        <w:rPr>
          <w:rFonts w:hint="eastAsia" w:ascii="仿宋" w:hAnsi="仿宋" w:eastAsia="仿宋" w:cs="仿宋"/>
          <w:sz w:val="30"/>
          <w:szCs w:val="30"/>
        </w:rPr>
        <w:t>　　 （三）建议增加公业务费及差旅费经费</w:t>
      </w:r>
    </w:p>
    <w:p>
      <w:pPr>
        <w:rPr>
          <w:rFonts w:ascii="仿宋" w:hAnsi="仿宋" w:eastAsia="仿宋" w:cs="仿宋"/>
          <w:sz w:val="30"/>
          <w:szCs w:val="30"/>
        </w:rPr>
      </w:pPr>
    </w:p>
    <w:p>
      <w:pPr>
        <w:pStyle w:val="4"/>
        <w:shd w:val="clear" w:color="auto" w:fill="FFFFFF"/>
        <w:spacing w:before="0" w:beforeAutospacing="0" w:after="0" w:afterAutospacing="0" w:line="560" w:lineRule="exact"/>
        <w:rPr>
          <w:rFonts w:ascii="仿宋" w:hAnsi="仿宋" w:eastAsia="仿宋" w:cs="仿宋"/>
          <w:bCs/>
          <w:sz w:val="30"/>
          <w:szCs w:val="30"/>
        </w:rPr>
      </w:pPr>
    </w:p>
    <w:p>
      <w:pPr>
        <w:widowControl/>
        <w:ind w:firstLine="5700" w:firstLineChars="1900"/>
        <w:jc w:val="left"/>
        <w:rPr>
          <w:rFonts w:ascii="仿宋" w:hAnsi="仿宋" w:eastAsia="仿宋" w:cs="仿宋"/>
          <w:bCs/>
          <w:sz w:val="30"/>
          <w:szCs w:val="30"/>
        </w:rPr>
      </w:pPr>
      <w:r>
        <w:rPr>
          <w:rFonts w:hint="eastAsia" w:ascii="仿宋" w:hAnsi="仿宋" w:eastAsia="仿宋" w:cs="仿宋"/>
          <w:bCs/>
          <w:sz w:val="30"/>
          <w:szCs w:val="30"/>
        </w:rPr>
        <w:t>黑水县广播电视台</w:t>
      </w:r>
    </w:p>
    <w:p>
      <w:pPr>
        <w:widowControl/>
        <w:ind w:firstLine="5700" w:firstLineChars="1900"/>
        <w:jc w:val="left"/>
        <w:rPr>
          <w:rFonts w:ascii="仿宋" w:hAnsi="仿宋" w:eastAsia="仿宋" w:cs="仿宋"/>
          <w:bCs/>
          <w:sz w:val="30"/>
          <w:szCs w:val="30"/>
        </w:rPr>
      </w:pPr>
      <w:r>
        <w:rPr>
          <w:rFonts w:hint="eastAsia" w:ascii="仿宋" w:hAnsi="仿宋" w:eastAsia="仿宋" w:cs="仿宋"/>
          <w:bCs/>
          <w:sz w:val="30"/>
          <w:szCs w:val="30"/>
        </w:rPr>
        <w:t>2019年8月26日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1629C"/>
    <w:rsid w:val="0042683F"/>
    <w:rsid w:val="00491B22"/>
    <w:rsid w:val="0052390C"/>
    <w:rsid w:val="007A78AC"/>
    <w:rsid w:val="00C82DF5"/>
    <w:rsid w:val="02E828FC"/>
    <w:rsid w:val="1C1D1875"/>
    <w:rsid w:val="2CF964DF"/>
    <w:rsid w:val="319C7519"/>
    <w:rsid w:val="31B13BCD"/>
    <w:rsid w:val="31C15B64"/>
    <w:rsid w:val="42D2123F"/>
    <w:rsid w:val="480E49B6"/>
    <w:rsid w:val="674158C5"/>
    <w:rsid w:val="6A6E1586"/>
    <w:rsid w:val="6EF94CAD"/>
    <w:rsid w:val="72C67EB0"/>
    <w:rsid w:val="78D36610"/>
    <w:rsid w:val="7B19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386</Words>
  <Characters>2205</Characters>
  <Lines>18</Lines>
  <Paragraphs>5</Paragraphs>
  <TotalTime>2</TotalTime>
  <ScaleCrop>false</ScaleCrop>
  <LinksUpToDate>false</LinksUpToDate>
  <CharactersWithSpaces>2586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2021-05-18T07:45:11Z</cp:lastPrinted>
  <dcterms:modified xsi:type="dcterms:W3CDTF">2021-05-18T07:45:15Z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58F4CAEDF63942EEBCA1ADC9BFED8DE0</vt:lpwstr>
  </property>
</Properties>
</file>