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kern w:val="0"/>
          <w:sz w:val="44"/>
          <w:szCs w:val="44"/>
        </w:rPr>
      </w:pPr>
      <w:bookmarkStart w:id="0" w:name="_Toc15396616"/>
      <w:r>
        <w:rPr>
          <w:rFonts w:hint="eastAsia" w:ascii="方正小标宋简体" w:hAnsi="方正小标宋简体" w:eastAsia="方正小标宋简体" w:cs="方正小标宋简体"/>
          <w:kern w:val="0"/>
          <w:sz w:val="44"/>
          <w:szCs w:val="44"/>
        </w:rPr>
        <w:t>黑水县融媒体中心</w:t>
      </w:r>
    </w:p>
    <w:p>
      <w:pPr>
        <w:widowControl/>
        <w:spacing w:line="560" w:lineRule="exact"/>
        <w:ind w:firstLine="60"/>
        <w:jc w:val="center"/>
        <w:rPr>
          <w:rFonts w:ascii="仿宋_GB2312" w:hAnsi="黑体" w:eastAsia="仿宋_GB2312" w:cs="黑体"/>
          <w:b/>
          <w:sz w:val="32"/>
          <w:szCs w:val="32"/>
        </w:rPr>
      </w:pPr>
      <w:r>
        <w:rPr>
          <w:rFonts w:hint="eastAsia" w:ascii="方正小标宋简体" w:hAnsi="方正小标宋简体" w:eastAsia="方正小标宋简体" w:cs="方正小标宋简体"/>
          <w:kern w:val="0"/>
          <w:sz w:val="44"/>
          <w:szCs w:val="44"/>
        </w:rPr>
        <w:t>2020年部门整体支出绩效评价报告</w:t>
      </w:r>
    </w:p>
    <w:p>
      <w:pPr>
        <w:spacing w:line="580" w:lineRule="exact"/>
        <w:ind w:firstLine="643" w:firstLineChars="200"/>
        <w:rPr>
          <w:rFonts w:ascii="仿宋_GB2312" w:hAnsi="黑体" w:eastAsia="仿宋_GB2312" w:cs="黑体"/>
          <w:b/>
          <w:bCs/>
          <w:sz w:val="32"/>
          <w:szCs w:val="32"/>
        </w:rPr>
      </w:pPr>
    </w:p>
    <w:p>
      <w:pPr>
        <w:spacing w:line="580" w:lineRule="exact"/>
        <w:ind w:firstLine="643" w:firstLineChars="200"/>
        <w:rPr>
          <w:rFonts w:ascii="仿宋_GB2312" w:hAnsi="黑体" w:eastAsia="仿宋_GB2312" w:cs="黑体"/>
          <w:b/>
          <w:bCs/>
          <w:sz w:val="32"/>
          <w:szCs w:val="32"/>
        </w:rPr>
      </w:pPr>
      <w:r>
        <w:rPr>
          <w:rFonts w:hint="eastAsia" w:ascii="仿宋_GB2312" w:hAnsi="黑体" w:eastAsia="仿宋_GB2312" w:cs="黑体"/>
          <w:b/>
          <w:bCs/>
          <w:sz w:val="32"/>
          <w:szCs w:val="32"/>
        </w:rPr>
        <w:t>一、单位概况</w:t>
      </w:r>
    </w:p>
    <w:p>
      <w:pPr>
        <w:snapToGrid w:val="0"/>
        <w:spacing w:line="560" w:lineRule="exact"/>
        <w:ind w:firstLine="643" w:firstLineChars="200"/>
        <w:rPr>
          <w:rFonts w:ascii="楷体" w:hAnsi="楷体" w:eastAsia="楷体" w:cs="仿宋"/>
          <w:b/>
          <w:sz w:val="32"/>
          <w:szCs w:val="32"/>
        </w:rPr>
      </w:pPr>
      <w:r>
        <w:rPr>
          <w:rFonts w:hint="eastAsia" w:ascii="楷体" w:hAnsi="楷体" w:eastAsia="楷体" w:cs="仿宋"/>
          <w:b/>
          <w:sz w:val="32"/>
          <w:szCs w:val="32"/>
        </w:rPr>
        <w:t>（一）机构组成</w:t>
      </w:r>
    </w:p>
    <w:p>
      <w:pPr>
        <w:ind w:firstLine="602" w:firstLineChars="200"/>
        <w:rPr>
          <w:rFonts w:ascii="仿宋" w:hAnsi="仿宋" w:eastAsia="仿宋" w:cs="仿宋"/>
          <w:sz w:val="30"/>
          <w:szCs w:val="30"/>
        </w:rPr>
      </w:pPr>
      <w:r>
        <w:rPr>
          <w:rFonts w:hint="eastAsia" w:ascii="仿宋" w:hAnsi="仿宋" w:eastAsia="仿宋" w:cs="仿宋"/>
          <w:b/>
          <w:color w:val="333333"/>
          <w:sz w:val="30"/>
          <w:szCs w:val="30"/>
        </w:rPr>
        <w:t xml:space="preserve"> </w:t>
      </w:r>
      <w:r>
        <w:rPr>
          <w:rFonts w:hint="eastAsia" w:ascii="仿宋" w:hAnsi="仿宋" w:eastAsia="仿宋" w:cs="仿宋"/>
          <w:sz w:val="30"/>
          <w:szCs w:val="30"/>
        </w:rPr>
        <w:t>部门内设6个股室，分别为综合股、新闻信息采集中心、新闻信息编辑中心、运维传输中心、运营中心、舆情中心。</w:t>
      </w:r>
    </w:p>
    <w:p>
      <w:pPr>
        <w:snapToGrid w:val="0"/>
        <w:spacing w:line="560" w:lineRule="exact"/>
        <w:ind w:firstLine="602" w:firstLineChars="200"/>
        <w:rPr>
          <w:rFonts w:ascii="仿宋" w:hAnsi="仿宋" w:eastAsia="仿宋" w:cs="仿宋"/>
          <w:b/>
          <w:sz w:val="30"/>
          <w:szCs w:val="30"/>
        </w:rPr>
      </w:pPr>
      <w:r>
        <w:rPr>
          <w:rFonts w:hint="eastAsia" w:ascii="仿宋" w:hAnsi="仿宋" w:eastAsia="仿宋" w:cs="仿宋"/>
          <w:b/>
          <w:sz w:val="30"/>
          <w:szCs w:val="30"/>
        </w:rPr>
        <w:t>（二）机构职能</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县融媒体中心贯彻落实党中央关于推动传统媒体、新兴媒体融合发展的方针政策和省委、州委、县委的决策部署，在履行职责过程中坚持和加强党对融媒体中心工作的集中统一领导。主要职责是：</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（一）贯彻落实党的新闻宣传方针政策，宣传党的理论、路线和各项方针政策，把握新闻宣传基调，坚持正面宣传、发挥主流媒体传播力、引导力、影响力、公信力，为全县经济社会发展提供舆论支持。</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（二）围绕县委、县政府中心工作，积极开展新闻内外宣传，落实全县新闻报道计划，完成上级下达的各项内外宣传和创优任务。</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（三）负责全县新闻业务管理和对外通联工作，抓好全县新闻宣传阵地和人才队伍建设。</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（四）承担黑水县广播电视、网站以及“两微一端”等新媒体的新闻采、编、播、审、发以及对外宣传、节目信息上送等工作。协助配合上级媒体和新闻单位来县采访及其他工作。</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（五）坚持正确的舆论引导，承担网络舆情监控工作，减少网络舆情对全县的负面影响，维护县内舆论安全。</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（六）参与编制并实施全县广播电视工作的目标、事业和技术发展规划。</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（七）负责有线电视传输网络维护维修调试及巡查，确保网络安全运行、广播电视节目安全播出。</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（八）负责职责范围内的安全生产和职业健康生态环境保护、便民化服务。</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（九）完成县委、县政府交办的其他任务。</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（十）有关职责分工</w:t>
      </w:r>
    </w:p>
    <w:p>
      <w:pPr>
        <w:snapToGrid w:val="0"/>
        <w:spacing w:line="560" w:lineRule="exact"/>
        <w:ind w:firstLine="151" w:firstLineChars="50"/>
        <w:rPr>
          <w:rFonts w:ascii="仿宋" w:hAnsi="仿宋" w:eastAsia="仿宋" w:cs="仿宋"/>
          <w:b/>
          <w:sz w:val="30"/>
          <w:szCs w:val="30"/>
        </w:rPr>
      </w:pPr>
      <w:r>
        <w:rPr>
          <w:rFonts w:hint="eastAsia" w:ascii="仿宋" w:hAnsi="仿宋" w:eastAsia="仿宋" w:cs="仿宋"/>
          <w:b/>
          <w:sz w:val="30"/>
          <w:szCs w:val="30"/>
        </w:rPr>
        <w:t>（三）人员概况</w:t>
      </w:r>
    </w:p>
    <w:p>
      <w:pPr>
        <w:ind w:firstLine="600" w:firstLineChars="200"/>
        <w:rPr>
          <w:rFonts w:ascii="仿宋" w:hAnsi="仿宋" w:eastAsia="仿宋" w:cs="仿宋"/>
          <w:sz w:val="30"/>
          <w:szCs w:val="30"/>
        </w:rPr>
      </w:pPr>
      <w:r>
        <w:rPr>
          <w:rFonts w:hint="eastAsia" w:ascii="仿宋" w:hAnsi="仿宋" w:eastAsia="仿宋" w:cs="仿宋"/>
          <w:color w:val="333333"/>
          <w:sz w:val="30"/>
          <w:szCs w:val="30"/>
        </w:rPr>
        <w:t>单位总编制18</w:t>
      </w:r>
      <w:r>
        <w:rPr>
          <w:rFonts w:hint="eastAsia" w:ascii="仿宋" w:hAnsi="仿宋" w:eastAsia="仿宋" w:cs="仿宋"/>
          <w:sz w:val="30"/>
          <w:szCs w:val="30"/>
        </w:rPr>
        <w:t>名，其中：事业编制18名。在职17人（其中：事业编制17名），退休7人，遗属1人。</w:t>
      </w:r>
    </w:p>
    <w:p>
      <w:pPr>
        <w:spacing w:line="56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二、部门财政资金收支情况</w:t>
      </w:r>
    </w:p>
    <w:p>
      <w:pPr>
        <w:spacing w:line="560" w:lineRule="exact"/>
        <w:ind w:firstLine="300" w:firstLineChars="100"/>
        <w:rPr>
          <w:rFonts w:ascii="仿宋" w:hAnsi="仿宋" w:eastAsia="仿宋" w:cs="仿宋"/>
          <w:color w:val="000000"/>
          <w:kern w:val="0"/>
          <w:sz w:val="30"/>
          <w:szCs w:val="30"/>
        </w:rPr>
      </w:pPr>
      <w:r>
        <w:rPr>
          <w:rFonts w:hint="eastAsia" w:ascii="仿宋" w:hAnsi="仿宋" w:eastAsia="仿宋" w:cs="仿宋"/>
          <w:color w:val="000000"/>
          <w:kern w:val="0"/>
          <w:sz w:val="30"/>
          <w:szCs w:val="30"/>
        </w:rPr>
        <w:t>（一）部门财政资金收入情况</w:t>
      </w:r>
    </w:p>
    <w:p>
      <w:pPr>
        <w:snapToGrid w:val="0"/>
        <w:spacing w:line="360" w:lineRule="auto"/>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1．收入与预算对比分析：本单位2020年年初预算安排收入233.98万元，本年实际收入741.01万元，本年实际收入与年初预算增加507.03万元，差异率68.42%。差异主要原因是：本年新参加工作1人，应急广播平台建设项目和G347改迁线路未纳入年初预算。</w:t>
      </w:r>
    </w:p>
    <w:p>
      <w:pPr>
        <w:snapToGrid w:val="0"/>
        <w:spacing w:line="360" w:lineRule="auto"/>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2．本年收入与上年收入的对比分析</w:t>
      </w:r>
    </w:p>
    <w:p>
      <w:pPr>
        <w:snapToGrid w:val="0"/>
        <w:spacing w:line="360" w:lineRule="auto"/>
        <w:ind w:firstLine="600" w:firstLineChars="200"/>
        <w:jc w:val="left"/>
        <w:rPr>
          <w:rFonts w:ascii="仿宋" w:hAnsi="仿宋" w:eastAsia="仿宋" w:cs="仿宋"/>
          <w:color w:val="000000"/>
          <w:kern w:val="0"/>
          <w:sz w:val="30"/>
          <w:szCs w:val="30"/>
          <w:highlight w:val="yellow"/>
        </w:rPr>
      </w:pPr>
      <w:r>
        <w:rPr>
          <w:rFonts w:hint="eastAsia" w:ascii="仿宋" w:hAnsi="仿宋" w:eastAsia="仿宋" w:cs="仿宋"/>
          <w:color w:val="000000"/>
          <w:kern w:val="0"/>
          <w:sz w:val="30"/>
          <w:szCs w:val="30"/>
        </w:rPr>
        <w:t>本年度实际收入741.01万元，比上年度收入1507.21万元，减少766.2万元，下降幅度50.84%。</w:t>
      </w:r>
    </w:p>
    <w:p>
      <w:pPr>
        <w:snapToGrid w:val="0"/>
        <w:spacing w:line="360" w:lineRule="auto"/>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3．本年收入结构分析：本年收入741.01万元，其中财政拨款收入741.01万元，占本年收入的100%。</w:t>
      </w:r>
    </w:p>
    <w:p>
      <w:pPr>
        <w:widowControl/>
        <w:adjustRightInd w:val="0"/>
        <w:snapToGrid w:val="0"/>
        <w:spacing w:line="360" w:lineRule="auto"/>
        <w:ind w:firstLine="72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（二）部门财政资金支出情况</w:t>
      </w:r>
    </w:p>
    <w:p>
      <w:pPr>
        <w:snapToGrid w:val="0"/>
        <w:spacing w:line="360" w:lineRule="auto"/>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1．支出与预算对比分析：本年预算支出233.98万元，本年决算数支出1387.14万元，本年实际支出比预算支出增加1153.16万元，差异率168.68%。实际支出增加主要原因本年新参加工作1人，应急广播平台建设项目和G347改迁线路未纳入年初预算。</w:t>
      </w:r>
    </w:p>
    <w:p>
      <w:pPr>
        <w:snapToGrid w:val="0"/>
        <w:spacing w:line="360" w:lineRule="auto"/>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2．本年支出与上年支出的对比分析: 本年度实际支出1387.14万元，比上年度597.27万元，增加了789.87万元，增幅率56.94%，差异原因主要是本年新参加工作1人，应急广播平台建设项目和G347改迁线路未纳入年初预算。</w:t>
      </w:r>
    </w:p>
    <w:p>
      <w:pPr>
        <w:snapToGrid w:val="0"/>
        <w:spacing w:line="360" w:lineRule="auto"/>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3.本年支出结构分析: 本年支出1387.14万元，按资金来源分析：其中财政拨款支出1387.14万元，占本年总支出的100%，按支出性质分析：基本支出282.73万元，占本年总支出的20.38%,项目支出1104.41万元,占本年总支出的79.62%；按支出经济分类：工资福利支出238.98万元，占本年支出84.53%，商品和服务支出36.92万元，占本年支出13.06%，对个人和家庭的补助6.83万元，占本年支2.41%。</w:t>
      </w:r>
    </w:p>
    <w:p>
      <w:pPr>
        <w:spacing w:line="580" w:lineRule="exact"/>
        <w:ind w:firstLine="602" w:firstLineChars="200"/>
        <w:rPr>
          <w:rFonts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rPr>
        <w:t>三、部门整体预算绩效管理情况（根据适用指标体系进行调整）</w:t>
      </w:r>
    </w:p>
    <w:p>
      <w:pPr>
        <w:spacing w:line="58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（一）部门预算管理。</w:t>
      </w:r>
    </w:p>
    <w:p>
      <w:pPr>
        <w:spacing w:line="58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包括部门绩效目标制定、目标完成、预算编制准确、支出控制、预算动态调整、执行进度、预算完成情况和违规记录等情况。</w:t>
      </w:r>
    </w:p>
    <w:p>
      <w:pPr>
        <w:snapToGrid w:val="0"/>
        <w:spacing w:line="560" w:lineRule="exact"/>
        <w:ind w:firstLine="600" w:firstLineChars="200"/>
        <w:jc w:val="left"/>
        <w:rPr>
          <w:rFonts w:ascii="仿宋" w:hAnsi="仿宋" w:eastAsia="仿宋" w:cs="仿宋"/>
          <w:sz w:val="30"/>
          <w:szCs w:val="30"/>
        </w:rPr>
      </w:pPr>
      <w:r>
        <w:rPr>
          <w:rFonts w:hint="eastAsia" w:ascii="仿宋" w:hAnsi="仿宋" w:eastAsia="仿宋" w:cs="仿宋"/>
          <w:color w:val="000000" w:themeColor="text1"/>
          <w:sz w:val="30"/>
          <w:szCs w:val="30"/>
        </w:rPr>
        <w:t>严格按照州、县预算编制要求，按时完成了基础信息、项目</w:t>
      </w:r>
      <w:r>
        <w:rPr>
          <w:rFonts w:hint="eastAsia" w:ascii="仿宋" w:hAnsi="仿宋" w:eastAsia="仿宋" w:cs="仿宋"/>
          <w:sz w:val="30"/>
          <w:szCs w:val="30"/>
        </w:rPr>
        <w:t>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p>
    <w:p>
      <w:pPr>
        <w:spacing w:line="58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（二）专项预算管理。</w:t>
      </w:r>
    </w:p>
    <w:p>
      <w:pPr>
        <w:spacing w:line="58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包括专项预算项目程序严密、规划合理、结果符合、分配科学、分配及时、专项预算绩效目标完成、实施绩效、违规记录等情况。</w:t>
      </w:r>
    </w:p>
    <w:p>
      <w:pPr>
        <w:snapToGrid w:val="0"/>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themeColor="text1"/>
          <w:sz w:val="30"/>
          <w:szCs w:val="30"/>
        </w:rPr>
        <w:t>资产管理做到正确核算，加强固定</w:t>
      </w:r>
      <w:r>
        <w:rPr>
          <w:rFonts w:hint="eastAsia" w:ascii="仿宋" w:hAnsi="仿宋" w:eastAsia="仿宋" w:cs="仿宋"/>
          <w:color w:val="000000"/>
          <w:sz w:val="30"/>
          <w:szCs w:val="30"/>
        </w:rPr>
        <w:t>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pPr>
        <w:snapToGrid w:val="0"/>
        <w:spacing w:line="360" w:lineRule="auto"/>
        <w:ind w:firstLine="600" w:firstLineChars="200"/>
        <w:jc w:val="left"/>
        <w:rPr>
          <w:rFonts w:ascii="仿宋" w:hAnsi="仿宋" w:eastAsia="仿宋" w:cs="仿宋"/>
          <w:sz w:val="30"/>
          <w:szCs w:val="30"/>
        </w:rPr>
      </w:pPr>
      <w:r>
        <w:rPr>
          <w:rFonts w:hint="eastAsia" w:ascii="仿宋" w:hAnsi="仿宋" w:eastAsia="仿宋" w:cs="仿宋"/>
          <w:color w:val="000000"/>
          <w:sz w:val="30"/>
          <w:szCs w:val="30"/>
        </w:rPr>
        <w:t>我单位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r>
        <w:rPr>
          <w:rFonts w:hint="eastAsia" w:ascii="仿宋" w:hAnsi="仿宋" w:eastAsia="仿宋" w:cs="仿宋"/>
          <w:sz w:val="30"/>
          <w:szCs w:val="30"/>
        </w:rPr>
        <w:t>本单位无违规记录</w:t>
      </w:r>
    </w:p>
    <w:p>
      <w:pPr>
        <w:spacing w:line="58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（三）结果应用情况。</w:t>
      </w:r>
    </w:p>
    <w:p>
      <w:pPr>
        <w:pStyle w:val="4"/>
        <w:shd w:val="clear" w:color="auto" w:fill="FFFFFF"/>
        <w:spacing w:before="0" w:beforeAutospacing="0" w:after="0" w:afterAutospacing="0" w:line="560" w:lineRule="exact"/>
        <w:ind w:firstLine="600" w:firstLineChars="200"/>
        <w:rPr>
          <w:rFonts w:ascii="仿宋" w:hAnsi="仿宋" w:eastAsia="仿宋" w:cs="仿宋"/>
          <w:color w:val="C0504D" w:themeColor="accent2"/>
          <w:sz w:val="30"/>
          <w:szCs w:val="30"/>
        </w:rPr>
      </w:pPr>
      <w:r>
        <w:rPr>
          <w:rFonts w:hint="eastAsia" w:ascii="仿宋" w:hAnsi="仿宋" w:eastAsia="仿宋" w:cs="仿宋"/>
          <w:color w:val="000000"/>
          <w:sz w:val="30"/>
          <w:szCs w:val="30"/>
        </w:rPr>
        <w:t>本年本单位在执行公务过程中严格执行“厉行节约、反对浪费”的规定，严格控制“三公”经费支出，加强公务用车管理，努力降低燃修费用。</w:t>
      </w:r>
    </w:p>
    <w:p>
      <w:pPr>
        <w:pStyle w:val="4"/>
        <w:shd w:val="clear" w:color="auto" w:fill="FFFFFF"/>
        <w:spacing w:before="0" w:beforeAutospacing="0" w:after="0" w:afterAutospacing="0" w:line="5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部门预算决算在财政部门批复后及时填报预算公开资料、决算公开资料报表报财政审核后在政府信息公开网上公示。</w:t>
      </w:r>
    </w:p>
    <w:p>
      <w:pPr>
        <w:pStyle w:val="4"/>
        <w:shd w:val="clear" w:color="auto" w:fill="FFFFFF"/>
        <w:spacing w:before="0" w:beforeAutospacing="0" w:after="0" w:afterAutospacing="0" w:line="560" w:lineRule="exact"/>
        <w:ind w:firstLine="600" w:firstLineChars="200"/>
        <w:rPr>
          <w:rFonts w:ascii="仿宋" w:hAnsi="仿宋" w:eastAsia="仿宋" w:cs="仿宋"/>
          <w:color w:val="333333"/>
          <w:sz w:val="30"/>
          <w:szCs w:val="30"/>
        </w:rPr>
      </w:pPr>
      <w:r>
        <w:rPr>
          <w:rFonts w:hint="eastAsia" w:ascii="仿宋" w:hAnsi="仿宋" w:eastAsia="仿宋" w:cs="仿宋"/>
          <w:color w:val="333333"/>
          <w:sz w:val="30"/>
          <w:szCs w:val="30"/>
        </w:rPr>
        <w:t>四、评价结论及建议 </w:t>
      </w:r>
    </w:p>
    <w:p>
      <w:pPr>
        <w:spacing w:line="560" w:lineRule="exact"/>
        <w:ind w:firstLine="645"/>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（一）评价结论</w:t>
      </w:r>
    </w:p>
    <w:p>
      <w:pPr>
        <w:spacing w:line="360" w:lineRule="auto"/>
        <w:ind w:firstLine="645"/>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按照国家政策法规规定，结合本部门的实际情况，建立健全了财务管理制度和约束机制，依法、有效地使用财政资金，提高财政资金使用效率，合理分配人、财、物，完成了部门职能目标，实现了较高的工作效率和支出绩效。 </w:t>
      </w:r>
    </w:p>
    <w:p>
      <w:pPr>
        <w:pStyle w:val="4"/>
        <w:shd w:val="clear" w:color="auto" w:fill="FFFFFF"/>
        <w:spacing w:before="0" w:beforeAutospacing="0" w:after="0" w:afterAutospacing="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预算支出在保障本单位工作运转、履行职能职责上整体情况良好。具体有：2020年度支出绩效较好，预算编制比较精确、合理;为认真落实中央“八项”规定等厉行节约，反对浪费规定要求，压缩了部分培训费及一般性支出;动态优化了年度预算安排，保障了在经费压缩情况下的高效运转;各项目经费的支出有力保障了办公设备购置等项目所需，推动了改革和各类便民措施的实行;提高了管理工作的规范化、信息化水平;强化机关公用经费及日常运行经费管理，对于各科室日常公用经费按照相关政策进行管理，对于办公日常运行维护费用加强审核力度，公用经费及水、电等日常运行经费均有一定下降。 </w:t>
      </w:r>
    </w:p>
    <w:p>
      <w:pPr>
        <w:spacing w:line="360" w:lineRule="auto"/>
        <w:ind w:firstLine="645"/>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结合评价得分评价结果为良好。</w:t>
      </w:r>
    </w:p>
    <w:p>
      <w:pPr>
        <w:pStyle w:val="4"/>
        <w:shd w:val="clear" w:color="auto" w:fill="FFFFFF"/>
        <w:spacing w:before="0" w:beforeAutospacing="0" w:after="0" w:afterAutospacing="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（二）存在问题</w:t>
      </w:r>
    </w:p>
    <w:p>
      <w:pPr>
        <w:pStyle w:val="4"/>
        <w:shd w:val="clear" w:color="auto" w:fill="FFFFFF"/>
        <w:spacing w:before="0" w:beforeAutospacing="0" w:after="0" w:afterAutospacing="0" w:line="360" w:lineRule="auto"/>
        <w:ind w:firstLine="600"/>
        <w:rPr>
          <w:rFonts w:ascii="仿宋" w:hAnsi="仿宋" w:eastAsia="仿宋" w:cs="仿宋"/>
          <w:bCs/>
          <w:sz w:val="30"/>
          <w:szCs w:val="30"/>
          <w:lang w:val="zh-CN"/>
        </w:rPr>
      </w:pPr>
      <w:r>
        <w:rPr>
          <w:rFonts w:hint="eastAsia" w:ascii="仿宋" w:hAnsi="仿宋" w:eastAsia="仿宋" w:cs="仿宋"/>
          <w:bCs/>
          <w:sz w:val="30"/>
          <w:szCs w:val="30"/>
          <w:lang w:val="zh-CN"/>
        </w:rPr>
        <w:t>随着历年业务量的增加和精准扶贫下村帮扶工作的增加，公业务费和差旅费严重不足。</w:t>
      </w:r>
    </w:p>
    <w:p>
      <w:pPr>
        <w:pStyle w:val="4"/>
        <w:shd w:val="clear" w:color="auto" w:fill="FFFFFF"/>
        <w:spacing w:before="0" w:beforeAutospacing="0" w:after="0" w:afterAutospacing="0" w:line="360" w:lineRule="auto"/>
        <w:rPr>
          <w:rFonts w:ascii="仿宋" w:hAnsi="仿宋" w:eastAsia="仿宋" w:cs="仿宋"/>
          <w:color w:val="000000"/>
          <w:sz w:val="30"/>
          <w:szCs w:val="30"/>
        </w:rPr>
      </w:pPr>
      <w:r>
        <w:rPr>
          <w:rFonts w:hint="eastAsia" w:ascii="仿宋" w:hAnsi="仿宋" w:eastAsia="仿宋" w:cs="仿宋"/>
          <w:color w:val="000000"/>
          <w:sz w:val="30"/>
          <w:szCs w:val="30"/>
        </w:rPr>
        <w:t>　　（三）改进建议 </w:t>
      </w:r>
    </w:p>
    <w:p>
      <w:pPr>
        <w:spacing w:line="560" w:lineRule="exact"/>
        <w:rPr>
          <w:rFonts w:ascii="仿宋" w:hAnsi="仿宋" w:eastAsia="仿宋" w:cs="仿宋"/>
          <w:sz w:val="30"/>
          <w:szCs w:val="30"/>
        </w:rPr>
      </w:pPr>
      <w:r>
        <w:rPr>
          <w:rFonts w:hint="eastAsia" w:ascii="仿宋" w:hAnsi="仿宋" w:eastAsia="仿宋" w:cs="仿宋"/>
          <w:color w:val="000000"/>
          <w:kern w:val="0"/>
          <w:sz w:val="30"/>
          <w:szCs w:val="30"/>
        </w:rPr>
        <w:t>　　</w:t>
      </w:r>
      <w:r>
        <w:rPr>
          <w:rFonts w:hint="eastAsia" w:ascii="仿宋" w:hAnsi="仿宋" w:eastAsia="仿宋" w:cs="仿宋"/>
          <w:sz w:val="30"/>
          <w:szCs w:val="30"/>
        </w:rPr>
        <w:t>为了进一步提高本部门整体绩效水平，在预算编制和预算执行过程中，我们提出如下建议：</w:t>
      </w:r>
    </w:p>
    <w:p>
      <w:pPr>
        <w:spacing w:line="560" w:lineRule="exact"/>
        <w:rPr>
          <w:rFonts w:ascii="仿宋" w:hAnsi="仿宋" w:eastAsia="仿宋" w:cs="仿宋"/>
          <w:sz w:val="30"/>
          <w:szCs w:val="30"/>
        </w:rPr>
      </w:pPr>
      <w:r>
        <w:rPr>
          <w:rFonts w:hint="eastAsia" w:ascii="仿宋" w:hAnsi="仿宋" w:eastAsia="仿宋" w:cs="仿宋"/>
          <w:sz w:val="30"/>
          <w:szCs w:val="30"/>
        </w:rPr>
        <w:t>　　（一）加强组织领导。统一思想，加强领导，明确责任，明确由相关部门牵头，各部门参与的绩效评价管理联席会议制度，为绩效评价工作开展创造好的条件。</w:t>
      </w:r>
    </w:p>
    <w:p>
      <w:pPr>
        <w:spacing w:line="560" w:lineRule="exact"/>
        <w:rPr>
          <w:rFonts w:ascii="仿宋" w:hAnsi="仿宋" w:eastAsia="仿宋" w:cs="仿宋"/>
          <w:sz w:val="30"/>
          <w:szCs w:val="30"/>
        </w:rPr>
      </w:pPr>
      <w:r>
        <w:rPr>
          <w:rFonts w:hint="eastAsia" w:ascii="仿宋" w:hAnsi="仿宋" w:eastAsia="仿宋" w:cs="仿宋"/>
          <w:sz w:val="30"/>
          <w:szCs w:val="30"/>
        </w:rPr>
        <w:t>　　（二）加强队伍建设。要抓好绩效评价管理部门的队伍建设和业务指导，培育统计调查项目和部门的绩效评价管理队伍，组建专家队伍，并加强业务培训。</w:t>
      </w:r>
    </w:p>
    <w:p>
      <w:pPr>
        <w:spacing w:line="560" w:lineRule="exact"/>
        <w:rPr>
          <w:rFonts w:ascii="仿宋" w:hAnsi="仿宋" w:eastAsia="仿宋" w:cs="仿宋"/>
          <w:sz w:val="30"/>
          <w:szCs w:val="30"/>
        </w:rPr>
      </w:pPr>
      <w:r>
        <w:rPr>
          <w:rFonts w:hint="eastAsia" w:ascii="仿宋" w:hAnsi="仿宋" w:eastAsia="仿宋" w:cs="仿宋"/>
          <w:sz w:val="30"/>
          <w:szCs w:val="30"/>
        </w:rPr>
        <w:t>　　 （三）建议增加公业务费及差旅费经费</w:t>
      </w:r>
    </w:p>
    <w:p>
      <w:pPr>
        <w:rPr>
          <w:rFonts w:ascii="仿宋" w:hAnsi="仿宋" w:eastAsia="仿宋" w:cs="仿宋"/>
          <w:sz w:val="30"/>
          <w:szCs w:val="30"/>
        </w:rPr>
      </w:pPr>
    </w:p>
    <w:p>
      <w:pPr>
        <w:pStyle w:val="4"/>
        <w:shd w:val="clear" w:color="auto" w:fill="FFFFFF"/>
        <w:spacing w:before="0" w:beforeAutospacing="0" w:after="0" w:afterAutospacing="0" w:line="560" w:lineRule="exact"/>
        <w:rPr>
          <w:rFonts w:ascii="仿宋" w:hAnsi="仿宋" w:eastAsia="仿宋" w:cs="仿宋"/>
          <w:bCs/>
          <w:sz w:val="30"/>
          <w:szCs w:val="30"/>
        </w:rPr>
      </w:pPr>
    </w:p>
    <w:p>
      <w:pPr>
        <w:widowControl/>
        <w:ind w:firstLine="5700" w:firstLineChars="1900"/>
        <w:jc w:val="left"/>
        <w:rPr>
          <w:rFonts w:ascii="仿宋" w:hAnsi="仿宋" w:eastAsia="仿宋" w:cs="仿宋"/>
          <w:bCs/>
          <w:sz w:val="30"/>
          <w:szCs w:val="30"/>
        </w:rPr>
      </w:pPr>
      <w:r>
        <w:rPr>
          <w:rFonts w:hint="eastAsia" w:ascii="仿宋" w:hAnsi="仿宋" w:eastAsia="仿宋" w:cs="仿宋"/>
          <w:bCs/>
          <w:sz w:val="30"/>
          <w:szCs w:val="30"/>
        </w:rPr>
        <w:t>黑水县融媒体中心</w:t>
      </w:r>
    </w:p>
    <w:p>
      <w:pPr>
        <w:widowControl/>
        <w:ind w:firstLine="5700" w:firstLineChars="1900"/>
        <w:jc w:val="left"/>
        <w:rPr>
          <w:rFonts w:ascii="仿宋" w:hAnsi="仿宋" w:eastAsia="仿宋" w:cs="仿宋"/>
          <w:bCs/>
          <w:sz w:val="30"/>
          <w:szCs w:val="30"/>
        </w:rPr>
      </w:pPr>
      <w:r>
        <w:rPr>
          <w:rFonts w:hint="eastAsia" w:ascii="仿宋" w:hAnsi="仿宋" w:eastAsia="仿宋" w:cs="仿宋"/>
          <w:bCs/>
          <w:sz w:val="30"/>
          <w:szCs w:val="30"/>
        </w:rPr>
        <w:t>2021年</w:t>
      </w:r>
      <w:r>
        <w:rPr>
          <w:rFonts w:hint="eastAsia" w:ascii="仿宋" w:hAnsi="仿宋" w:eastAsia="仿宋" w:cs="仿宋"/>
          <w:bCs/>
          <w:sz w:val="30"/>
          <w:szCs w:val="30"/>
          <w:lang w:val="en-US" w:eastAsia="zh-CN"/>
        </w:rPr>
        <w:t>8</w:t>
      </w:r>
      <w:bookmarkStart w:id="1" w:name="_GoBack"/>
      <w:bookmarkEnd w:id="1"/>
      <w:r>
        <w:rPr>
          <w:rFonts w:hint="eastAsia" w:ascii="仿宋" w:hAnsi="仿宋" w:eastAsia="仿宋" w:cs="仿宋"/>
          <w:bCs/>
          <w:sz w:val="30"/>
          <w:szCs w:val="30"/>
        </w:rPr>
        <w:t>月</w:t>
      </w:r>
      <w:r>
        <w:rPr>
          <w:rFonts w:hint="eastAsia" w:ascii="仿宋" w:hAnsi="仿宋" w:eastAsia="仿宋" w:cs="仿宋"/>
          <w:bCs/>
          <w:sz w:val="30"/>
          <w:szCs w:val="30"/>
          <w:lang w:val="en-US" w:eastAsia="zh-CN"/>
        </w:rPr>
        <w:t>10</w:t>
      </w:r>
      <w:r>
        <w:rPr>
          <w:rFonts w:hint="eastAsia" w:ascii="仿宋" w:hAnsi="仿宋" w:eastAsia="仿宋" w:cs="仿宋"/>
          <w:bCs/>
          <w:sz w:val="30"/>
          <w:szCs w:val="30"/>
        </w:rPr>
        <w:t>日</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001C10"/>
    <w:rsid w:val="002678D3"/>
    <w:rsid w:val="00291808"/>
    <w:rsid w:val="002922C4"/>
    <w:rsid w:val="00491B22"/>
    <w:rsid w:val="004F00E1"/>
    <w:rsid w:val="0052390C"/>
    <w:rsid w:val="005E7096"/>
    <w:rsid w:val="00630EBA"/>
    <w:rsid w:val="007102A1"/>
    <w:rsid w:val="00713F5A"/>
    <w:rsid w:val="00727B9C"/>
    <w:rsid w:val="00801DA7"/>
    <w:rsid w:val="009B1A61"/>
    <w:rsid w:val="009D2F26"/>
    <w:rsid w:val="00A61594"/>
    <w:rsid w:val="00A825E3"/>
    <w:rsid w:val="00B05584"/>
    <w:rsid w:val="00C24707"/>
    <w:rsid w:val="00C61C52"/>
    <w:rsid w:val="00D224C4"/>
    <w:rsid w:val="00DD0186"/>
    <w:rsid w:val="00E026E7"/>
    <w:rsid w:val="00E673FF"/>
    <w:rsid w:val="00F24B18"/>
    <w:rsid w:val="00FC1A62"/>
    <w:rsid w:val="14F63573"/>
    <w:rsid w:val="36435EC2"/>
    <w:rsid w:val="4A030123"/>
    <w:rsid w:val="7B7F4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433</Words>
  <Characters>2469</Characters>
  <Lines>20</Lines>
  <Paragraphs>5</Paragraphs>
  <TotalTime>238</TotalTime>
  <ScaleCrop>false</ScaleCrop>
  <LinksUpToDate>false</LinksUpToDate>
  <CharactersWithSpaces>2897</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2021-08-11T08:13:31Z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5861EE5295E24259A8B6EDEAB058290C</vt:lpwstr>
  </property>
</Properties>
</file>