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黑水县教育和体育局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eastAsia="仿宋_GB2312"/>
          <w:lang w:val="en-US" w:eastAsia="zh-CN"/>
        </w:rPr>
      </w:pPr>
      <w:r>
        <w:rPr>
          <w:rFonts w:hint="eastAsia" w:ascii="仿宋_GB2312" w:hAnsi="黑体" w:eastAsia="仿宋_GB2312" w:cs="方正小标宋简体"/>
          <w:b/>
          <w:sz w:val="32"/>
          <w:szCs w:val="32"/>
          <w:lang w:eastAsia="zh-CN"/>
        </w:rPr>
        <w:t>（</w:t>
      </w:r>
      <w:r>
        <w:rPr>
          <w:rFonts w:hint="eastAsia" w:ascii="仿宋_GB2312" w:hAnsi="黑体" w:eastAsia="仿宋_GB2312" w:cs="方正小标宋简体"/>
          <w:b/>
          <w:sz w:val="32"/>
          <w:szCs w:val="32"/>
          <w:lang w:val="en-US" w:eastAsia="zh-CN"/>
        </w:rPr>
        <w:t>开放大学经费）</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一、项目概况</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（一）设立背景及基本情况。</w:t>
      </w:r>
      <w:r>
        <w:rPr>
          <w:rFonts w:hint="eastAsia" w:ascii="仿宋_GB2312" w:hAnsi="仿宋_GB2312" w:eastAsia="仿宋_GB2312" w:cs="仿宋_GB2312"/>
          <w:b w:val="0"/>
          <w:bCs w:val="0"/>
          <w:kern w:val="0"/>
          <w:position w:val="0"/>
          <w:sz w:val="32"/>
          <w:szCs w:val="32"/>
          <w:highlight w:val="none"/>
          <w:lang w:val="zh-CN" w:eastAsia="zh-CN" w:bidi="ar-SA"/>
        </w:rPr>
        <w:t>开放大学以促进终身学习为使命，以现代信息技术为支撑，以“互联网＋”为特征，推进终身教育体系建设，服务全民终身教育需要，服务地方经济社会发展，是由省级开放大学、市（州、行业）开放大学、县级开放大学分校共同组成的一所新型高等学校。为贯彻落实省第十二次党代会明确提出“办好各级开放大学，大力建设书香社会”的要求，保证招生、教育、教学、考试等工作正常开展，促进开放教育和成人教育高质量、可持续发展。</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（二）实施目的及支持方向。</w:t>
      </w:r>
      <w:r>
        <w:rPr>
          <w:rFonts w:hint="eastAsia" w:ascii="仿宋_GB2312" w:hAnsi="仿宋_GB2312" w:eastAsia="仿宋_GB2312" w:cs="仿宋_GB2312"/>
          <w:b w:val="0"/>
          <w:bCs w:val="0"/>
          <w:kern w:val="0"/>
          <w:position w:val="0"/>
          <w:sz w:val="32"/>
          <w:szCs w:val="32"/>
          <w:highlight w:val="none"/>
          <w:lang w:val="zh-CN" w:eastAsia="zh-CN" w:bidi="ar-SA"/>
        </w:rPr>
        <w:t>自2018年开放大学（电大）移交给教育局管理，并于2019年挂牌“阿坝开放大学黑水分校”，每年分春秋两季招收中专、大专和本科，有学生50余生，专业8－9个。为我县广大干部职工和人民群众提供了学习提高的平台，全面提升了我县的学历水平。</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（三）预算安排及分配管理。</w:t>
      </w:r>
      <w:r>
        <w:rPr>
          <w:rFonts w:hint="eastAsia" w:ascii="仿宋_GB2312" w:hAnsi="仿宋_GB2312" w:eastAsia="仿宋_GB2312" w:cs="仿宋_GB2312"/>
          <w:b w:val="0"/>
          <w:bCs w:val="0"/>
          <w:kern w:val="0"/>
          <w:position w:val="0"/>
          <w:sz w:val="32"/>
          <w:szCs w:val="32"/>
          <w:highlight w:val="none"/>
          <w:lang w:val="zh-CN" w:eastAsia="zh-CN" w:bidi="ar-SA"/>
        </w:rPr>
        <w:t>年度资金总额：</w:t>
      </w:r>
      <w:r>
        <w:rPr>
          <w:rFonts w:hint="eastAsia" w:ascii="仿宋_GB2312" w:hAnsi="仿宋_GB2312" w:eastAsia="仿宋_GB2312" w:cs="仿宋_GB2312"/>
          <w:b w:val="0"/>
          <w:bCs w:val="0"/>
          <w:kern w:val="0"/>
          <w:position w:val="0"/>
          <w:sz w:val="32"/>
          <w:szCs w:val="32"/>
          <w:highlight w:val="none"/>
          <w:lang w:val="en-US" w:eastAsia="zh-CN" w:bidi="ar-SA"/>
        </w:rPr>
        <w:t>105739.90</w:t>
      </w:r>
      <w:r>
        <w:rPr>
          <w:rFonts w:hint="eastAsia" w:ascii="仿宋_GB2312" w:hAnsi="仿宋_GB2312" w:eastAsia="仿宋_GB2312" w:cs="仿宋_GB2312"/>
          <w:b w:val="0"/>
          <w:bCs w:val="0"/>
          <w:kern w:val="0"/>
          <w:position w:val="0"/>
          <w:sz w:val="32"/>
          <w:szCs w:val="32"/>
          <w:highlight w:val="none"/>
          <w:lang w:val="zh-CN" w:eastAsia="zh-CN" w:bidi="ar-SA"/>
        </w:rPr>
        <w:t>元。资金为开放大学学生所交书学费、考试费等。</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（四）项目绩效目标设置。</w:t>
      </w:r>
      <w:r>
        <w:rPr>
          <w:rFonts w:hint="eastAsia" w:ascii="仿宋_GB2312" w:hAnsi="仿宋_GB2312" w:eastAsia="仿宋_GB2312" w:cs="仿宋_GB2312"/>
          <w:b w:val="0"/>
          <w:bCs w:val="0"/>
          <w:kern w:val="0"/>
          <w:position w:val="0"/>
          <w:sz w:val="32"/>
          <w:szCs w:val="32"/>
          <w:highlight w:val="none"/>
          <w:lang w:val="zh-CN" w:eastAsia="zh-CN" w:bidi="ar-SA"/>
        </w:rPr>
        <w:t>完成开放大学各年级学生学习的管理、考试组织等工作。</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二、评价实施</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（一）评价目的。</w:t>
      </w:r>
      <w:r>
        <w:rPr>
          <w:rFonts w:hint="eastAsia" w:ascii="仿宋_GB2312" w:hAnsi="仿宋_GB2312" w:eastAsia="仿宋_GB2312" w:cs="仿宋_GB2312"/>
          <w:b w:val="0"/>
          <w:bCs w:val="0"/>
          <w:kern w:val="0"/>
          <w:position w:val="0"/>
          <w:sz w:val="32"/>
          <w:szCs w:val="32"/>
          <w:highlight w:val="none"/>
          <w:lang w:val="zh-CN" w:eastAsia="zh-CN" w:bidi="ar-SA"/>
        </w:rPr>
        <w:t>项目立项有必要性、前瞻性、合理性和可行性。资金管理办法等管理制度体系健全完善。</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项目总体绩效目标设置合理性的偏离度≤15%。</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（三）评价选点。</w:t>
      </w:r>
      <w:r>
        <w:rPr>
          <w:rFonts w:hint="eastAsia" w:ascii="仿宋_GB2312" w:hAnsi="仿宋_GB2312" w:eastAsia="仿宋_GB2312" w:cs="仿宋_GB2312"/>
          <w:b w:val="0"/>
          <w:bCs w:val="0"/>
          <w:kern w:val="0"/>
          <w:position w:val="0"/>
          <w:sz w:val="32"/>
          <w:szCs w:val="32"/>
          <w:highlight w:val="none"/>
          <w:lang w:val="zh-CN" w:eastAsia="zh-CN" w:bidi="ar-SA"/>
        </w:rPr>
        <w:t>项目资金投向与项目总体规划、事业发展相匹配。项目总体绩效目标设置合理性的偏离度≤15%。</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（四）评价方法。</w:t>
      </w:r>
      <w:r>
        <w:rPr>
          <w:rFonts w:hint="eastAsia" w:ascii="仿宋_GB2312" w:hAnsi="仿宋_GB2312" w:eastAsia="仿宋_GB2312" w:cs="仿宋_GB2312"/>
          <w:b w:val="0"/>
          <w:bCs w:val="0"/>
          <w:kern w:val="0"/>
          <w:position w:val="0"/>
          <w:sz w:val="32"/>
          <w:szCs w:val="32"/>
          <w:highlight w:val="none"/>
          <w:lang w:val="zh-CN" w:eastAsia="zh-CN" w:bidi="ar-SA"/>
        </w:rPr>
        <w:t>项目采用单位自评法。</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（五）评价组织。</w:t>
      </w:r>
      <w:r>
        <w:rPr>
          <w:rFonts w:hint="eastAsia" w:ascii="仿宋_GB2312" w:hAnsi="仿宋_GB2312" w:eastAsia="仿宋_GB2312" w:cs="仿宋_GB2312"/>
          <w:b w:val="0"/>
          <w:bCs w:val="0"/>
          <w:kern w:val="0"/>
          <w:position w:val="0"/>
          <w:sz w:val="32"/>
          <w:szCs w:val="32"/>
          <w:highlight w:val="none"/>
          <w:lang w:val="zh-CN" w:eastAsia="zh-CN" w:bidi="ar-SA"/>
        </w:rPr>
        <w:t>由县局财务和实施单位开放大学黑水分校依据规划和实施情况开展了自评。</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三、绩效分析</w:t>
      </w:r>
      <w:r>
        <w:rPr>
          <w:rFonts w:hint="eastAsia" w:ascii="黑体" w:hAnsi="黑体" w:eastAsia="黑体" w:cs="黑体"/>
          <w:b w:val="0"/>
          <w:bCs w:val="0"/>
          <w:kern w:val="0"/>
          <w:position w:val="0"/>
          <w:sz w:val="32"/>
          <w:szCs w:val="32"/>
          <w:highlight w:val="none"/>
          <w:lang w:val="zh-CN" w:eastAsia="zh-CN" w:bidi="ar-SA"/>
        </w:rPr>
        <w:tab/>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（一）通用指标绩效分析。</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1.项目决策。</w:t>
      </w:r>
      <w:r>
        <w:rPr>
          <w:rFonts w:hint="eastAsia" w:ascii="仿宋_GB2312" w:hAnsi="仿宋_GB2312" w:eastAsia="仿宋_GB2312" w:cs="仿宋_GB2312"/>
          <w:b w:val="0"/>
          <w:bCs w:val="0"/>
          <w:kern w:val="0"/>
          <w:position w:val="0"/>
          <w:sz w:val="32"/>
          <w:szCs w:val="32"/>
          <w:highlight w:val="none"/>
          <w:lang w:val="zh-CN" w:eastAsia="zh-CN" w:bidi="ar-SA"/>
        </w:rPr>
        <w:t>围绕决策程序、规划论证、资金投向进行绩效分析，共计得分18分。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）决策程序：项目决策程序严密合规（得分6分）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）规划论证：项目规划符合中央、省委省政府有关决策部署安排；项目立项有必要性、前瞻性、合理性和可行性。（得分6分）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zh-CN" w:eastAsia="zh-CN" w:bidi="ar-SA"/>
        </w:rPr>
        <w:t>）资金投向：项目资金与项目总体规划、相关行业事业发展相匹配。（得分6分）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2.项目管理。</w:t>
      </w:r>
      <w:r>
        <w:rPr>
          <w:rFonts w:hint="eastAsia" w:ascii="仿宋_GB2312" w:hAnsi="仿宋_GB2312" w:eastAsia="仿宋_GB2312" w:cs="仿宋_GB2312"/>
          <w:b w:val="0"/>
          <w:bCs w:val="0"/>
          <w:kern w:val="0"/>
          <w:position w:val="0"/>
          <w:sz w:val="32"/>
          <w:szCs w:val="32"/>
          <w:highlight w:val="none"/>
          <w:lang w:val="zh-CN" w:eastAsia="zh-CN" w:bidi="ar-SA"/>
        </w:rPr>
        <w:t>围绕制度办法、分配管理、绩效监管进行绩效分析。共计得分18分。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制度办法：项目制度、办法体系健全、要素完备。（得分2分）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）分配管理：项目管理符</w:t>
      </w:r>
      <w:bookmarkStart w:id="0" w:name="_GoBack"/>
      <w:bookmarkEnd w:id="0"/>
      <w:r>
        <w:rPr>
          <w:rFonts w:hint="eastAsia" w:ascii="仿宋_GB2312" w:hAnsi="仿宋_GB2312" w:eastAsia="仿宋_GB2312" w:cs="仿宋_GB2312"/>
          <w:b w:val="0"/>
          <w:bCs w:val="0"/>
          <w:kern w:val="0"/>
          <w:position w:val="0"/>
          <w:sz w:val="32"/>
          <w:szCs w:val="32"/>
          <w:highlight w:val="none"/>
          <w:lang w:val="zh-CN" w:eastAsia="zh-CN" w:bidi="ar-SA"/>
        </w:rPr>
        <w:t>合要求。（得分10分）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zh-CN" w:eastAsia="zh-CN" w:bidi="ar-SA"/>
        </w:rPr>
        <w:t>）绩效监管：管资金、项目、政策不管绩效。（得分6分）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3.项目实施。</w:t>
      </w:r>
      <w:r>
        <w:rPr>
          <w:rFonts w:hint="eastAsia" w:ascii="仿宋_GB2312" w:hAnsi="仿宋_GB2312" w:eastAsia="仿宋_GB2312" w:cs="仿宋_GB2312"/>
          <w:b w:val="0"/>
          <w:bCs w:val="0"/>
          <w:kern w:val="0"/>
          <w:position w:val="0"/>
          <w:sz w:val="32"/>
          <w:szCs w:val="32"/>
          <w:highlight w:val="none"/>
          <w:lang w:val="zh-CN" w:eastAsia="zh-CN" w:bidi="ar-SA"/>
        </w:rPr>
        <w:t>围绕预算执行、资金使用进行绩效分析。共计得分9分。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）预算执行：资金不属于财政预算内资金，均为代管资金，202</w:t>
      </w:r>
      <w:r>
        <w:rPr>
          <w:rFonts w:hint="eastAsia" w:ascii="仿宋_GB2312" w:hAnsi="仿宋_GB2312" w:eastAsia="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zh-CN" w:eastAsia="zh-CN" w:bidi="ar-SA"/>
        </w:rPr>
        <w:t>年该项目调整预算</w:t>
      </w:r>
      <w:r>
        <w:rPr>
          <w:rFonts w:hint="eastAsia" w:ascii="仿宋_GB2312" w:hAnsi="仿宋_GB2312" w:eastAsia="仿宋_GB2312" w:cs="仿宋_GB2312"/>
          <w:b w:val="0"/>
          <w:bCs w:val="0"/>
          <w:kern w:val="0"/>
          <w:position w:val="0"/>
          <w:sz w:val="32"/>
          <w:szCs w:val="32"/>
          <w:highlight w:val="none"/>
          <w:lang w:val="en-US" w:eastAsia="zh-CN" w:bidi="ar-SA"/>
        </w:rPr>
        <w:t>10.57</w:t>
      </w:r>
      <w:r>
        <w:rPr>
          <w:rFonts w:hint="eastAsia" w:ascii="仿宋_GB2312" w:hAnsi="仿宋_GB2312" w:eastAsia="仿宋_GB2312" w:cs="仿宋_GB2312"/>
          <w:b w:val="0"/>
          <w:bCs w:val="0"/>
          <w:kern w:val="0"/>
          <w:position w:val="0"/>
          <w:sz w:val="32"/>
          <w:szCs w:val="32"/>
          <w:highlight w:val="none"/>
          <w:lang w:val="zh-CN" w:eastAsia="zh-CN" w:bidi="ar-SA"/>
        </w:rPr>
        <w:t>万元，预算执行</w:t>
      </w:r>
      <w:r>
        <w:rPr>
          <w:rFonts w:hint="eastAsia" w:ascii="仿宋_GB2312" w:hAnsi="仿宋_GB2312" w:eastAsia="仿宋_GB2312" w:cs="仿宋_GB2312"/>
          <w:b w:val="0"/>
          <w:bCs w:val="0"/>
          <w:kern w:val="0"/>
          <w:position w:val="0"/>
          <w:sz w:val="32"/>
          <w:szCs w:val="32"/>
          <w:highlight w:val="none"/>
          <w:lang w:val="en-US" w:eastAsia="zh-CN" w:bidi="ar-SA"/>
        </w:rPr>
        <w:t>10.57</w:t>
      </w:r>
      <w:r>
        <w:rPr>
          <w:rFonts w:hint="eastAsia" w:ascii="仿宋_GB2312" w:hAnsi="仿宋_GB2312" w:eastAsia="仿宋_GB2312" w:cs="仿宋_GB2312"/>
          <w:b w:val="0"/>
          <w:bCs w:val="0"/>
          <w:kern w:val="0"/>
          <w:position w:val="0"/>
          <w:sz w:val="32"/>
          <w:szCs w:val="32"/>
          <w:highlight w:val="none"/>
          <w:lang w:val="zh-CN" w:eastAsia="zh-CN" w:bidi="ar-SA"/>
        </w:rPr>
        <w:t>万元。（得分6分）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）资金使用：代收学生教材费，代收学生学费，上交州开放大学统一管理。总资金</w:t>
      </w:r>
      <w:r>
        <w:rPr>
          <w:rFonts w:hint="eastAsia" w:ascii="仿宋_GB2312" w:hAnsi="仿宋_GB2312" w:eastAsia="仿宋_GB2312" w:cs="仿宋_GB2312"/>
          <w:b w:val="0"/>
          <w:bCs w:val="0"/>
          <w:kern w:val="0"/>
          <w:position w:val="0"/>
          <w:sz w:val="32"/>
          <w:szCs w:val="32"/>
          <w:highlight w:val="none"/>
          <w:lang w:val="en-US" w:eastAsia="zh-CN" w:bidi="ar-SA"/>
        </w:rPr>
        <w:t>10.57</w:t>
      </w:r>
      <w:r>
        <w:rPr>
          <w:rFonts w:hint="eastAsia" w:ascii="仿宋_GB2312" w:hAnsi="仿宋_GB2312" w:eastAsia="仿宋_GB2312" w:cs="仿宋_GB2312"/>
          <w:b w:val="0"/>
          <w:bCs w:val="0"/>
          <w:kern w:val="0"/>
          <w:position w:val="0"/>
          <w:sz w:val="32"/>
          <w:szCs w:val="32"/>
          <w:highlight w:val="none"/>
          <w:lang w:val="zh-CN" w:eastAsia="zh-CN" w:bidi="ar-SA"/>
        </w:rPr>
        <w:t>万元。（得分3分）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bCs/>
          <w:kern w:val="0"/>
          <w:position w:val="0"/>
          <w:sz w:val="32"/>
          <w:szCs w:val="32"/>
          <w:highlight w:val="none"/>
          <w:lang w:val="zh-CN" w:eastAsia="zh-CN" w:bidi="ar-SA"/>
        </w:rPr>
        <w:t>4.项目结果。</w:t>
      </w:r>
      <w:r>
        <w:rPr>
          <w:rFonts w:hint="eastAsia" w:ascii="仿宋_GB2312" w:hAnsi="仿宋_GB2312" w:eastAsia="仿宋_GB2312" w:cs="仿宋_GB2312"/>
          <w:b w:val="0"/>
          <w:bCs w:val="0"/>
          <w:kern w:val="0"/>
          <w:position w:val="0"/>
          <w:sz w:val="32"/>
          <w:szCs w:val="32"/>
          <w:highlight w:val="none"/>
          <w:lang w:val="zh-CN" w:eastAsia="zh-CN" w:bidi="ar-SA"/>
        </w:rPr>
        <w:t>围绕目标完成、完成时效进行绩效分析，共计得分9分。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eastAsia" w:ascii="仿宋_GB2312" w:hAnsi="仿宋_GB2312" w:eastAsia="仿宋_GB2312" w:cs="仿宋_GB2312"/>
          <w:b w:val="0"/>
          <w:bCs w:val="0"/>
          <w:kern w:val="0"/>
          <w:position w:val="0"/>
          <w:sz w:val="32"/>
          <w:szCs w:val="32"/>
          <w:highlight w:val="none"/>
          <w:lang w:val="zh-CN" w:eastAsia="zh-CN" w:bidi="ar-SA"/>
        </w:rPr>
        <w:t>）目标完成：按规划完成了开放大学黑水分校各项学习管理和考试组织工作。学生满意度100%。（得分6分）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2</w:t>
      </w:r>
      <w:r>
        <w:rPr>
          <w:rFonts w:hint="eastAsia" w:ascii="仿宋_GB2312" w:hAnsi="仿宋_GB2312" w:eastAsia="仿宋_GB2312" w:cs="仿宋_GB2312"/>
          <w:b w:val="0"/>
          <w:bCs w:val="0"/>
          <w:kern w:val="0"/>
          <w:position w:val="0"/>
          <w:sz w:val="32"/>
          <w:szCs w:val="32"/>
          <w:highlight w:val="none"/>
          <w:lang w:val="zh-CN" w:eastAsia="zh-CN" w:bidi="ar-SA"/>
        </w:rPr>
        <w:t>）完成时效：按规定学年度完成教学任务。（得分3分）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通用指标评分为54分。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（二）专用指标绩效分析。</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本项目属于代管项目，开放大学经费全部为开放大学学生教材费及学生学费，本单位仅为代管，该资金上缴至州财政局，未作为他用。</w:t>
      </w:r>
      <w:r>
        <w:rPr>
          <w:rFonts w:hint="eastAsia" w:ascii="仿宋_GB2312" w:hAnsi="仿宋_GB2312" w:eastAsia="仿宋_GB2312" w:cs="仿宋_GB2312"/>
          <w:b w:val="0"/>
          <w:bCs w:val="0"/>
          <w:kern w:val="0"/>
          <w:position w:val="0"/>
          <w:sz w:val="32"/>
          <w:szCs w:val="32"/>
          <w:highlight w:val="none"/>
          <w:lang w:val="zh-CN" w:eastAsia="zh-CN" w:bidi="ar-SA"/>
        </w:rPr>
        <w:t>专用指标绩效评价得分30分。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kern w:val="0"/>
          <w:position w:val="0"/>
          <w:sz w:val="32"/>
          <w:szCs w:val="32"/>
          <w:highlight w:val="none"/>
          <w:lang w:val="zh-CN" w:eastAsia="zh-CN" w:bidi="ar-SA"/>
        </w:rPr>
      </w:pPr>
      <w:r>
        <w:rPr>
          <w:rFonts w:hint="eastAsia" w:ascii="楷体" w:hAnsi="楷体" w:eastAsia="楷体" w:cs="楷体"/>
          <w:b/>
          <w:bCs/>
          <w:kern w:val="0"/>
          <w:position w:val="0"/>
          <w:sz w:val="32"/>
          <w:szCs w:val="32"/>
          <w:highlight w:val="none"/>
          <w:lang w:val="zh-CN" w:eastAsia="zh-CN" w:bidi="ar-SA"/>
        </w:rPr>
        <w:t>（三）个性指标绩效分析。</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根据项目个性自行设定部分指标，反映该项指标执行完成情况。</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本单位202</w:t>
      </w:r>
      <w:r>
        <w:rPr>
          <w:rFonts w:hint="eastAsia" w:ascii="仿宋_GB2312" w:hAnsi="仿宋_GB2312" w:eastAsia="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zh-CN" w:eastAsia="zh-CN" w:bidi="ar-SA"/>
        </w:rPr>
        <w:t>年开放大学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本单位202</w:t>
      </w:r>
      <w:r>
        <w:rPr>
          <w:rFonts w:hint="eastAsia" w:ascii="仿宋_GB2312" w:hAnsi="仿宋_GB2312" w:eastAsia="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zh-CN" w:eastAsia="zh-CN" w:bidi="ar-SA"/>
        </w:rPr>
        <w:t>年开放大学项目个性指标得分16分。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四、评价结论</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按规划完成了开放大学黑水分校各项学习管理和考试组织工作。</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项目综合得分100分。</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五、存在主要问题</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报名就读学生少，经费运行难度大。</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增加财政</w:t>
      </w:r>
      <w:r>
        <w:rPr>
          <w:rFonts w:hint="eastAsia" w:ascii="仿宋_GB2312" w:hAnsi="仿宋_GB2312" w:eastAsia="仿宋_GB2312" w:cs="仿宋_GB2312"/>
          <w:b w:val="0"/>
          <w:bCs w:val="0"/>
          <w:kern w:val="0"/>
          <w:position w:val="0"/>
          <w:sz w:val="32"/>
          <w:szCs w:val="32"/>
          <w:highlight w:val="none"/>
          <w:lang w:val="en-US" w:eastAsia="zh-CN" w:bidi="ar-SA"/>
        </w:rPr>
        <w:t>开放大学预算</w:t>
      </w:r>
      <w:r>
        <w:rPr>
          <w:rFonts w:hint="eastAsia" w:ascii="仿宋_GB2312" w:hAnsi="仿宋_GB2312" w:eastAsia="仿宋_GB2312" w:cs="仿宋_GB2312"/>
          <w:b w:val="0"/>
          <w:bCs w:val="0"/>
          <w:kern w:val="0"/>
          <w:position w:val="0"/>
          <w:sz w:val="32"/>
          <w:szCs w:val="32"/>
          <w:highlight w:val="none"/>
          <w:lang w:val="zh-CN" w:eastAsia="zh-CN" w:bidi="ar-SA"/>
        </w:rPr>
        <w:t>，保证开放大学黑水分校的正常工作运转。</w:t>
      </w:r>
    </w:p>
    <w:p>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100566B3"/>
    <w:rsid w:val="1B4A3EC4"/>
    <w:rsid w:val="1BBF6E6B"/>
    <w:rsid w:val="1E4868BE"/>
    <w:rsid w:val="2439349C"/>
    <w:rsid w:val="244E01D1"/>
    <w:rsid w:val="304A7B64"/>
    <w:rsid w:val="33DA011B"/>
    <w:rsid w:val="358B1B11"/>
    <w:rsid w:val="37A37BCE"/>
    <w:rsid w:val="3FB7699E"/>
    <w:rsid w:val="423607D0"/>
    <w:rsid w:val="4A0B0DD8"/>
    <w:rsid w:val="4E1F02AE"/>
    <w:rsid w:val="533E783A"/>
    <w:rsid w:val="53D80CAA"/>
    <w:rsid w:val="54C7693A"/>
    <w:rsid w:val="55704B34"/>
    <w:rsid w:val="56675D4E"/>
    <w:rsid w:val="57B166CC"/>
    <w:rsid w:val="5DBC40E7"/>
    <w:rsid w:val="624939FE"/>
    <w:rsid w:val="77991202"/>
    <w:rsid w:val="7AB7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0</TotalTime>
  <ScaleCrop>false</ScaleCrop>
  <LinksUpToDate>false</LinksUpToDate>
  <CharactersWithSpaces>335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2025-08-30T15:24:51Z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CD14128851FF4C64A5534974F19A36DC</vt:lpwstr>
  </property>
</Properties>
</file>