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0"/>
        <w:rPr>
          <w:rFonts w:hint="eastAsia" w:ascii="仿宋_GB2312" w:hAnsi="黑体" w:eastAsia="仿宋_GB2312" w:cs="方正小标宋简体"/>
          <w:b/>
          <w:sz w:val="32"/>
          <w:szCs w:val="32"/>
        </w:rPr>
      </w:pPr>
      <w:bookmarkStart w:id="0" w:name="_Toc15396616"/>
      <w:r>
        <w:rPr>
          <w:rFonts w:hint="eastAsia" w:ascii="仿宋_GB2312" w:hAnsi="黑体" w:eastAsia="仿宋_GB2312" w:cs="方正小标宋简体"/>
          <w:b/>
          <w:sz w:val="32"/>
          <w:szCs w:val="32"/>
          <w:lang w:eastAsia="zh-CN"/>
        </w:rPr>
        <w:t>黑水县中学</w:t>
      </w: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24</w:t>
      </w:r>
      <w:r>
        <w:rPr>
          <w:rFonts w:hint="eastAsia" w:ascii="仿宋_GB2312" w:hAnsi="黑体" w:eastAsia="仿宋_GB2312" w:cs="方正小标宋简体"/>
          <w:b/>
          <w:sz w:val="32"/>
          <w:szCs w:val="32"/>
        </w:rPr>
        <w:t>年部门整体支出</w:t>
      </w:r>
    </w:p>
    <w:p>
      <w:pPr>
        <w:spacing w:line="600" w:lineRule="exact"/>
        <w:jc w:val="center"/>
        <w:outlineLvl w:val="0"/>
        <w:rPr>
          <w:rFonts w:ascii="仿宋_GB2312" w:hAnsi="黑体" w:eastAsia="仿宋_GB2312" w:cs="方正小标宋简体"/>
          <w:b/>
          <w:sz w:val="32"/>
          <w:szCs w:val="32"/>
        </w:rPr>
      </w:pPr>
      <w:r>
        <w:rPr>
          <w:rFonts w:hint="eastAsia" w:ascii="仿宋_GB2312" w:hAnsi="黑体" w:eastAsia="仿宋_GB2312" w:cs="方正小标宋简体"/>
          <w:b/>
          <w:sz w:val="32"/>
          <w:szCs w:val="32"/>
        </w:rPr>
        <w:t>绩效评价报告</w:t>
      </w:r>
      <w:bookmarkEnd w:id="0"/>
    </w:p>
    <w:p>
      <w:pPr>
        <w:pStyle w:val="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80" w:lineRule="atLeast"/>
        <w:jc w:val="both"/>
      </w:pPr>
    </w:p>
    <w:p>
      <w:pPr>
        <w:pStyle w:val="4"/>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42"/>
        <w:jc w:val="both"/>
      </w:pPr>
      <w:r>
        <w:t> </w:t>
      </w:r>
    </w:p>
    <w:p>
      <w:pPr>
        <w:pStyle w:val="4"/>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40"/>
        <w:jc w:val="both"/>
      </w:pPr>
      <w:r>
        <w:rPr>
          <w:rFonts w:ascii="仿宋_GB2312" w:eastAsia="仿宋_GB2312" w:cs="仿宋_GB2312"/>
          <w:color w:val="000000"/>
          <w:sz w:val="32"/>
          <w:szCs w:val="32"/>
        </w:rPr>
        <w:t>一、部门（单位）概况</w:t>
      </w:r>
    </w:p>
    <w:p>
      <w:pPr>
        <w:pStyle w:val="4"/>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40"/>
        <w:jc w:val="both"/>
      </w:pPr>
      <w:r>
        <w:rPr>
          <w:rFonts w:hint="default" w:ascii="仿宋_GB2312" w:eastAsia="仿宋_GB2312" w:cs="仿宋_GB2312"/>
          <w:color w:val="000000"/>
          <w:sz w:val="32"/>
          <w:szCs w:val="32"/>
        </w:rPr>
        <w:t>（一）机构组成。黑水县中学校是属于财政全额拨款的公办学校，二类事业单位，编制人数54人，设有校长1名，副校长3名，总务主任1名，安全办公室主任1名，党政办主任1名，工会主席1名;内设政教处、总务处、工会、财务、安全办、党政办六个机构。</w:t>
      </w:r>
    </w:p>
    <w:p>
      <w:pPr>
        <w:pStyle w:val="4"/>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40"/>
        <w:jc w:val="both"/>
      </w:pPr>
      <w:r>
        <w:rPr>
          <w:rFonts w:hint="default" w:ascii="仿宋_GB2312" w:eastAsia="仿宋_GB2312" w:cs="仿宋_GB2312"/>
          <w:color w:val="000000"/>
          <w:sz w:val="32"/>
          <w:szCs w:val="32"/>
        </w:rPr>
        <w:t>（二）机构职能。实施高中教育，促进高中教育发展。在黑水县教育局的领导下履行如下职能：</w:t>
      </w:r>
    </w:p>
    <w:p>
      <w:pPr>
        <w:pStyle w:val="4"/>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40"/>
        <w:jc w:val="both"/>
      </w:pPr>
      <w:r>
        <w:rPr>
          <w:rFonts w:hint="default" w:ascii="仿宋_GB2312" w:eastAsia="仿宋_GB2312" w:cs="仿宋_GB2312"/>
          <w:color w:val="000000"/>
          <w:sz w:val="32"/>
          <w:szCs w:val="32"/>
        </w:rPr>
        <w:t>1．宣传贯彻执行党和国家的教育方针、政策、法律法规等，坚持依法治教、依法治学，贯彻执行黑水县教育局的行政规章制度。</w:t>
      </w:r>
    </w:p>
    <w:p>
      <w:pPr>
        <w:pStyle w:val="4"/>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40"/>
        <w:jc w:val="both"/>
      </w:pPr>
      <w:r>
        <w:rPr>
          <w:rFonts w:hint="default" w:ascii="仿宋_GB2312" w:eastAsia="仿宋_GB2312" w:cs="仿宋_GB2312"/>
          <w:color w:val="000000"/>
          <w:sz w:val="32"/>
          <w:szCs w:val="32"/>
        </w:rPr>
        <w:t xml:space="preserve">2．配合县委、县人民政府制定符合党的教育方针和国家教育法律法规以及本校实际的教育发展规划和学校布局调整规划，并抓好组织实施和落实工作。 </w:t>
      </w:r>
    </w:p>
    <w:p>
      <w:pPr>
        <w:pStyle w:val="4"/>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40"/>
        <w:jc w:val="both"/>
      </w:pPr>
      <w:r>
        <w:rPr>
          <w:rFonts w:hint="default" w:ascii="仿宋_GB2312" w:eastAsia="仿宋_GB2312" w:cs="仿宋_GB2312"/>
          <w:color w:val="000000"/>
          <w:sz w:val="32"/>
          <w:szCs w:val="32"/>
        </w:rPr>
        <w:t xml:space="preserve">3．负责辖区内高中学生教育招生工作，在黑水县教育局核定的招生计划内进行统一招生，培养更多具有扎实的文化基础的优秀学生。 </w:t>
      </w:r>
    </w:p>
    <w:p>
      <w:pPr>
        <w:pStyle w:val="4"/>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40"/>
        <w:jc w:val="both"/>
      </w:pPr>
      <w:r>
        <w:rPr>
          <w:rFonts w:hint="default" w:ascii="仿宋_GB2312" w:eastAsia="仿宋_GB2312" w:cs="仿宋_GB2312"/>
          <w:color w:val="000000"/>
          <w:sz w:val="32"/>
          <w:szCs w:val="32"/>
        </w:rPr>
        <w:t xml:space="preserve">4．组织开展本校的教育教学科研和教育教学改革，科研兴教。负责对本校教育教学业务的具体管理，负责教育教学管理及教研教改工作，全力推进素质教育实施。 </w:t>
      </w:r>
    </w:p>
    <w:p>
      <w:pPr>
        <w:pStyle w:val="4"/>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40"/>
        <w:jc w:val="both"/>
      </w:pPr>
      <w:r>
        <w:rPr>
          <w:rFonts w:hint="default" w:ascii="仿宋_GB2312" w:eastAsia="仿宋_GB2312" w:cs="仿宋_GB2312"/>
          <w:color w:val="000000"/>
          <w:sz w:val="32"/>
          <w:szCs w:val="32"/>
        </w:rPr>
        <w:t xml:space="preserve">5．按照干部和教师的职数、编制和管理权限，制定切实可行的学校工作规章制度，以提高教育教学质量为目的，负责本校教师人事管理、继续教育、考核考评等工作。 </w:t>
      </w:r>
    </w:p>
    <w:p>
      <w:pPr>
        <w:pStyle w:val="4"/>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40"/>
        <w:jc w:val="both"/>
      </w:pPr>
      <w:r>
        <w:rPr>
          <w:rFonts w:hint="default" w:ascii="仿宋_GB2312" w:eastAsia="仿宋_GB2312" w:cs="仿宋_GB2312"/>
          <w:color w:val="000000"/>
          <w:sz w:val="32"/>
          <w:szCs w:val="32"/>
        </w:rPr>
        <w:t xml:space="preserve">6．负责本校财务和基础建设管理改善办学条件等工作，为师生提供优美和谐的学习和工作环境。核算和发放教职工工资,维护教职工利益，保障教职工合法权益。 </w:t>
      </w:r>
    </w:p>
    <w:p>
      <w:pPr>
        <w:pStyle w:val="4"/>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40"/>
        <w:jc w:val="both"/>
      </w:pPr>
      <w:r>
        <w:rPr>
          <w:rFonts w:hint="default" w:ascii="仿宋_GB2312" w:eastAsia="仿宋_GB2312" w:cs="仿宋_GB2312"/>
          <w:color w:val="000000"/>
          <w:sz w:val="32"/>
          <w:szCs w:val="32"/>
        </w:rPr>
        <w:t xml:space="preserve">7．指导、管理、检查、评价本校的教育教学工作，提高办学质量和办学效益。按照义务教育课程计划，开齐课程，开足课时，认真实施教育教学管理，全面推进素质教育，全面提高教育教学质量。 </w:t>
      </w:r>
    </w:p>
    <w:p>
      <w:pPr>
        <w:pStyle w:val="4"/>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40"/>
        <w:jc w:val="both"/>
      </w:pPr>
      <w:r>
        <w:rPr>
          <w:rFonts w:hint="default" w:ascii="仿宋_GB2312" w:eastAsia="仿宋_GB2312" w:cs="仿宋_GB2312"/>
          <w:color w:val="000000"/>
          <w:sz w:val="32"/>
          <w:szCs w:val="32"/>
        </w:rPr>
        <w:t xml:space="preserve">8.建立健全学生学籍管理制度，按教育部颁布的规定管理学生学籍，建立学生档案。 </w:t>
      </w:r>
    </w:p>
    <w:p>
      <w:pPr>
        <w:pStyle w:val="4"/>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40"/>
        <w:jc w:val="both"/>
      </w:pPr>
      <w:r>
        <w:rPr>
          <w:rFonts w:hint="default" w:ascii="仿宋_GB2312" w:eastAsia="仿宋_GB2312" w:cs="仿宋_GB2312"/>
          <w:color w:val="000000"/>
          <w:sz w:val="32"/>
          <w:szCs w:val="32"/>
        </w:rPr>
        <w:t xml:space="preserve">9.认真按要求组织实施困难家庭国家助学金，让广大学生享受到国家的惠民政策。 </w:t>
      </w:r>
    </w:p>
    <w:p>
      <w:pPr>
        <w:pStyle w:val="4"/>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40"/>
        <w:jc w:val="both"/>
      </w:pPr>
      <w:r>
        <w:rPr>
          <w:rFonts w:hint="default" w:ascii="仿宋_GB2312" w:eastAsia="仿宋_GB2312" w:cs="仿宋_GB2312"/>
          <w:color w:val="000000"/>
          <w:sz w:val="32"/>
          <w:szCs w:val="32"/>
        </w:rPr>
        <w:t xml:space="preserve">10．积极开展学校的安全管理，不断提高安全管理水平，努力营造安全和谐的校园环境。 </w:t>
      </w:r>
    </w:p>
    <w:p>
      <w:pPr>
        <w:pStyle w:val="4"/>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firstLine="640" w:firstLineChars="200"/>
        <w:jc w:val="both"/>
      </w:pPr>
      <w:r>
        <w:rPr>
          <w:rFonts w:hint="default" w:ascii="仿宋_GB2312" w:eastAsia="仿宋_GB2312" w:cs="仿宋_GB2312"/>
          <w:color w:val="000000"/>
          <w:sz w:val="32"/>
          <w:szCs w:val="32"/>
        </w:rPr>
        <w:t>人员概况。</w:t>
      </w:r>
    </w:p>
    <w:p>
      <w:pPr>
        <w:pStyle w:val="4"/>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40"/>
        <w:jc w:val="both"/>
      </w:pPr>
      <w:r>
        <w:rPr>
          <w:rFonts w:hint="default" w:ascii="仿宋_GB2312" w:eastAsia="仿宋_GB2312" w:cs="仿宋_GB2312"/>
          <w:color w:val="000000"/>
          <w:sz w:val="32"/>
          <w:szCs w:val="32"/>
        </w:rPr>
        <w:t>黑水县中学编制人数54人，实有职工4</w:t>
      </w:r>
      <w:r>
        <w:rPr>
          <w:rFonts w:hint="eastAsia" w:ascii="仿宋_GB2312" w:eastAsia="仿宋_GB2312" w:cs="仿宋_GB2312"/>
          <w:color w:val="000000"/>
          <w:sz w:val="32"/>
          <w:szCs w:val="32"/>
          <w:lang w:val="en-US" w:eastAsia="zh-CN"/>
        </w:rPr>
        <w:t>9</w:t>
      </w:r>
      <w:r>
        <w:rPr>
          <w:rFonts w:hint="default" w:ascii="仿宋_GB2312" w:eastAsia="仿宋_GB2312" w:cs="仿宋_GB2312"/>
          <w:color w:val="000000"/>
          <w:sz w:val="32"/>
          <w:szCs w:val="32"/>
        </w:rPr>
        <w:t>人，其中工勤</w:t>
      </w:r>
      <w:r>
        <w:rPr>
          <w:rFonts w:hint="eastAsia" w:ascii="仿宋_GB2312" w:eastAsia="仿宋_GB2312" w:cs="仿宋_GB2312"/>
          <w:color w:val="000000"/>
          <w:sz w:val="32"/>
          <w:szCs w:val="32"/>
          <w:lang w:val="en-US" w:eastAsia="zh-CN"/>
        </w:rPr>
        <w:t>4</w:t>
      </w:r>
      <w:r>
        <w:rPr>
          <w:rFonts w:hint="default" w:ascii="仿宋_GB2312" w:eastAsia="仿宋_GB2312" w:cs="仿宋_GB2312"/>
          <w:color w:val="000000"/>
          <w:sz w:val="32"/>
          <w:szCs w:val="32"/>
        </w:rPr>
        <w:t>人。</w:t>
      </w:r>
    </w:p>
    <w:p>
      <w:pPr>
        <w:pStyle w:val="4"/>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40"/>
        <w:jc w:val="both"/>
      </w:pPr>
      <w:r>
        <w:rPr>
          <w:rFonts w:hint="default" w:ascii="仿宋_GB2312" w:eastAsia="仿宋_GB2312" w:cs="仿宋_GB2312"/>
          <w:color w:val="000000"/>
          <w:sz w:val="32"/>
          <w:szCs w:val="32"/>
        </w:rPr>
        <w:t>二、部门财政资金收支情况</w:t>
      </w:r>
    </w:p>
    <w:p>
      <w:pPr>
        <w:pStyle w:val="4"/>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40"/>
        <w:jc w:val="both"/>
      </w:pPr>
      <w:r>
        <w:rPr>
          <w:rFonts w:hint="default" w:ascii="仿宋_GB2312" w:eastAsia="仿宋_GB2312" w:cs="仿宋_GB2312"/>
          <w:color w:val="000000"/>
          <w:sz w:val="32"/>
          <w:szCs w:val="32"/>
        </w:rPr>
        <w:t>（一）部门财政资金收入情况。</w:t>
      </w:r>
    </w:p>
    <w:p>
      <w:pPr>
        <w:pStyle w:val="4"/>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40"/>
        <w:jc w:val="both"/>
      </w:pPr>
      <w:r>
        <w:rPr>
          <w:rFonts w:hint="default" w:ascii="仿宋_GB2312" w:eastAsia="仿宋_GB2312" w:cs="仿宋_GB2312"/>
          <w:color w:val="000000"/>
          <w:sz w:val="32"/>
          <w:szCs w:val="32"/>
        </w:rPr>
        <w:t>2023年财政拨款收入</w:t>
      </w:r>
      <w:r>
        <w:rPr>
          <w:rFonts w:hint="eastAsia" w:ascii="仿宋_GB2312" w:eastAsia="仿宋_GB2312" w:cs="仿宋_GB2312"/>
          <w:color w:val="000000"/>
          <w:sz w:val="32"/>
          <w:szCs w:val="32"/>
          <w:lang w:val="en-US" w:eastAsia="zh-CN"/>
        </w:rPr>
        <w:t>1683.10</w:t>
      </w:r>
      <w:r>
        <w:rPr>
          <w:rFonts w:hint="default" w:ascii="仿宋_GB2312" w:eastAsia="仿宋_GB2312" w:cs="仿宋_GB2312"/>
          <w:color w:val="000000"/>
          <w:sz w:val="32"/>
          <w:szCs w:val="32"/>
        </w:rPr>
        <w:t>万元，其中</w:t>
      </w:r>
      <w:r>
        <w:rPr>
          <w:rFonts w:hint="eastAsia" w:ascii="仿宋_GB2312" w:eastAsia="仿宋_GB2312" w:cs="仿宋_GB2312"/>
          <w:color w:val="000000"/>
          <w:sz w:val="32"/>
          <w:szCs w:val="32"/>
          <w:lang w:eastAsia="zh-CN"/>
        </w:rPr>
        <w:t>：</w:t>
      </w:r>
      <w:r>
        <w:rPr>
          <w:rFonts w:hint="default" w:ascii="仿宋_GB2312" w:eastAsia="仿宋_GB2312" w:cs="仿宋_GB2312"/>
          <w:color w:val="000000"/>
          <w:sz w:val="32"/>
          <w:szCs w:val="32"/>
        </w:rPr>
        <w:t>财政拨款收入</w:t>
      </w:r>
      <w:r>
        <w:rPr>
          <w:rFonts w:hint="eastAsia" w:ascii="仿宋_GB2312" w:eastAsia="仿宋_GB2312" w:cs="仿宋_GB2312"/>
          <w:color w:val="000000"/>
          <w:sz w:val="32"/>
          <w:szCs w:val="32"/>
          <w:lang w:val="en-US" w:eastAsia="zh-CN"/>
        </w:rPr>
        <w:t>:1683.10</w:t>
      </w:r>
      <w:r>
        <w:rPr>
          <w:rFonts w:hint="default" w:ascii="仿宋_GB2312" w:eastAsia="仿宋_GB2312" w:cs="仿宋_GB2312"/>
          <w:color w:val="000000"/>
          <w:sz w:val="32"/>
          <w:szCs w:val="32"/>
        </w:rPr>
        <w:t>万元；一般公共预算财政拨款收入</w:t>
      </w:r>
      <w:r>
        <w:rPr>
          <w:rFonts w:hint="eastAsia" w:ascii="仿宋_GB2312" w:eastAsia="仿宋_GB2312" w:cs="仿宋_GB2312"/>
          <w:color w:val="000000"/>
          <w:sz w:val="32"/>
          <w:szCs w:val="32"/>
          <w:lang w:val="en-US" w:eastAsia="zh-CN"/>
        </w:rPr>
        <w:t>1683.10</w:t>
      </w:r>
      <w:r>
        <w:rPr>
          <w:rFonts w:hint="default" w:ascii="仿宋_GB2312" w:eastAsia="仿宋_GB2312" w:cs="仿宋_GB2312"/>
          <w:color w:val="000000"/>
          <w:sz w:val="32"/>
          <w:szCs w:val="32"/>
        </w:rPr>
        <w:t>万元,政府性基金预算财政拨款0万元。</w:t>
      </w:r>
    </w:p>
    <w:p>
      <w:pPr>
        <w:pStyle w:val="4"/>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40"/>
        <w:jc w:val="both"/>
      </w:pPr>
      <w:r>
        <w:rPr>
          <w:rFonts w:hint="default" w:ascii="仿宋_GB2312" w:eastAsia="仿宋_GB2312" w:cs="仿宋_GB2312"/>
          <w:color w:val="000000"/>
          <w:sz w:val="32"/>
          <w:szCs w:val="32"/>
        </w:rPr>
        <w:t>（二）部门财政资金支出情况。</w:t>
      </w:r>
    </w:p>
    <w:p>
      <w:pPr>
        <w:pStyle w:val="4"/>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40"/>
        <w:jc w:val="both"/>
      </w:pPr>
      <w:r>
        <w:rPr>
          <w:rFonts w:hint="default" w:ascii="仿宋_GB2312" w:eastAsia="仿宋_GB2312" w:cs="仿宋_GB2312"/>
          <w:color w:val="000000"/>
          <w:sz w:val="32"/>
          <w:szCs w:val="32"/>
        </w:rPr>
        <w:t>2023年支出</w:t>
      </w:r>
      <w:r>
        <w:rPr>
          <w:rFonts w:hint="eastAsia" w:ascii="仿宋_GB2312" w:eastAsia="仿宋_GB2312" w:cs="仿宋_GB2312"/>
          <w:color w:val="000000"/>
          <w:sz w:val="32"/>
          <w:szCs w:val="32"/>
          <w:lang w:val="en-US" w:eastAsia="zh-CN"/>
        </w:rPr>
        <w:t>1683.10</w:t>
      </w:r>
      <w:r>
        <w:rPr>
          <w:rFonts w:hint="default" w:ascii="仿宋_GB2312" w:eastAsia="仿宋_GB2312" w:cs="仿宋_GB2312"/>
          <w:color w:val="000000"/>
          <w:sz w:val="32"/>
          <w:szCs w:val="32"/>
        </w:rPr>
        <w:t>万元，其中：人员经费</w:t>
      </w:r>
      <w:r>
        <w:rPr>
          <w:rFonts w:hint="eastAsia" w:ascii="仿宋_GB2312" w:eastAsia="仿宋_GB2312" w:cs="仿宋_GB2312"/>
          <w:color w:val="000000"/>
          <w:sz w:val="32"/>
          <w:szCs w:val="32"/>
          <w:lang w:val="en-US" w:eastAsia="zh-CN"/>
        </w:rPr>
        <w:t>1071.70</w:t>
      </w:r>
      <w:r>
        <w:rPr>
          <w:rFonts w:hint="default" w:ascii="仿宋_GB2312" w:eastAsia="仿宋_GB2312" w:cs="仿宋_GB2312"/>
          <w:color w:val="000000"/>
          <w:sz w:val="32"/>
          <w:szCs w:val="32"/>
        </w:rPr>
        <w:t>万元、日常公用经费</w:t>
      </w:r>
      <w:r>
        <w:rPr>
          <w:rFonts w:hint="eastAsia" w:ascii="仿宋_GB2312" w:eastAsia="仿宋_GB2312" w:cs="仿宋_GB2312"/>
          <w:color w:val="000000"/>
          <w:sz w:val="32"/>
          <w:szCs w:val="32"/>
          <w:lang w:val="en-US" w:eastAsia="zh-CN"/>
        </w:rPr>
        <w:t>8.71</w:t>
      </w:r>
      <w:r>
        <w:rPr>
          <w:rFonts w:hint="default" w:ascii="仿宋_GB2312" w:eastAsia="仿宋_GB2312" w:cs="仿宋_GB2312"/>
          <w:color w:val="000000"/>
          <w:sz w:val="32"/>
          <w:szCs w:val="32"/>
        </w:rPr>
        <w:t>万元、项目支出</w:t>
      </w:r>
      <w:r>
        <w:rPr>
          <w:rFonts w:hint="eastAsia" w:ascii="仿宋_GB2312" w:eastAsia="仿宋_GB2312" w:cs="仿宋_GB2312"/>
          <w:color w:val="000000"/>
          <w:sz w:val="32"/>
          <w:szCs w:val="32"/>
          <w:lang w:val="en-US" w:eastAsia="zh-CN"/>
        </w:rPr>
        <w:t>602.68</w:t>
      </w:r>
      <w:r>
        <w:rPr>
          <w:rFonts w:hint="default" w:ascii="仿宋_GB2312" w:eastAsia="仿宋_GB2312" w:cs="仿宋_GB2312"/>
          <w:color w:val="000000"/>
          <w:sz w:val="32"/>
          <w:szCs w:val="32"/>
        </w:rPr>
        <w:t>万元。</w:t>
      </w:r>
    </w:p>
    <w:p>
      <w:pPr>
        <w:pStyle w:val="4"/>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40"/>
        <w:jc w:val="both"/>
      </w:pPr>
      <w:r>
        <w:rPr>
          <w:rFonts w:hint="default" w:ascii="仿宋_GB2312" w:eastAsia="仿宋_GB2312" w:cs="仿宋_GB2312"/>
          <w:color w:val="000000"/>
          <w:sz w:val="32"/>
          <w:szCs w:val="32"/>
        </w:rPr>
        <w:t>三、部门整体预算绩效管理情况（根据适用指标体系进行调整）</w:t>
      </w:r>
    </w:p>
    <w:p>
      <w:pPr>
        <w:pStyle w:val="4"/>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40"/>
        <w:jc w:val="both"/>
      </w:pPr>
      <w:r>
        <w:rPr>
          <w:rFonts w:hint="default" w:ascii="仿宋_GB2312" w:eastAsia="仿宋_GB2312" w:cs="仿宋_GB2312"/>
          <w:color w:val="000000"/>
          <w:sz w:val="32"/>
          <w:szCs w:val="32"/>
        </w:rPr>
        <w:t>（一）部门预算管理。</w:t>
      </w:r>
    </w:p>
    <w:p>
      <w:pPr>
        <w:pStyle w:val="4"/>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40"/>
        <w:jc w:val="both"/>
      </w:pPr>
      <w:r>
        <w:rPr>
          <w:rFonts w:hint="default" w:ascii="仿宋_GB2312" w:eastAsia="仿宋_GB2312" w:cs="仿宋_GB2312"/>
          <w:color w:val="000000"/>
          <w:sz w:val="32"/>
          <w:szCs w:val="32"/>
        </w:rPr>
        <w:t>包括部门绩效目标制定、目标完成、预算编制准确、支出控制、预算动态调整、执行进度、预算完成情况和违规记录等情况。</w:t>
      </w:r>
    </w:p>
    <w:p>
      <w:pPr>
        <w:pStyle w:val="4"/>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40"/>
        <w:jc w:val="both"/>
      </w:pPr>
      <w:r>
        <w:rPr>
          <w:rFonts w:hint="default" w:ascii="仿宋_GB2312" w:eastAsia="仿宋_GB2312" w:cs="仿宋_GB2312"/>
          <w:color w:val="000000"/>
          <w:sz w:val="32"/>
          <w:szCs w:val="32"/>
        </w:rPr>
        <w:t>(1)目标制定</w:t>
      </w:r>
    </w:p>
    <w:p>
      <w:pPr>
        <w:pStyle w:val="4"/>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40"/>
        <w:jc w:val="both"/>
      </w:pPr>
      <w:r>
        <w:rPr>
          <w:rFonts w:hint="default" w:ascii="仿宋_GB2312" w:eastAsia="仿宋_GB2312" w:cs="仿宋_GB2312"/>
          <w:color w:val="000000"/>
          <w:sz w:val="32"/>
          <w:szCs w:val="32"/>
        </w:rPr>
        <w:t>(一)2023年预算目标制定情况</w:t>
      </w:r>
    </w:p>
    <w:p>
      <w:pPr>
        <w:pStyle w:val="4"/>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40"/>
        <w:jc w:val="both"/>
      </w:pPr>
      <w:r>
        <w:rPr>
          <w:rFonts w:hint="default" w:ascii="仿宋_GB2312" w:eastAsia="仿宋_GB2312" w:cs="仿宋_GB2312"/>
          <w:color w:val="000000"/>
          <w:sz w:val="32"/>
          <w:szCs w:val="32"/>
        </w:rPr>
        <w:t>1.预算编制</w:t>
      </w:r>
    </w:p>
    <w:p>
      <w:pPr>
        <w:pStyle w:val="4"/>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40"/>
        <w:jc w:val="both"/>
      </w:pPr>
      <w:r>
        <w:rPr>
          <w:rFonts w:hint="default" w:ascii="仿宋_GB2312" w:eastAsia="仿宋_GB2312" w:cs="仿宋_GB2312"/>
          <w:color w:val="000000"/>
          <w:sz w:val="32"/>
          <w:szCs w:val="32"/>
        </w:rPr>
        <w:t>(1)目标制定</w:t>
      </w:r>
    </w:p>
    <w:p>
      <w:pPr>
        <w:pStyle w:val="4"/>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40"/>
        <w:jc w:val="both"/>
        <w:rPr>
          <w:rFonts w:hint="eastAsia" w:ascii="仿宋_GB2312" w:hAnsi="仿宋" w:eastAsia="仿宋_GB2312" w:cs="仿宋_GB2312"/>
          <w:sz w:val="32"/>
          <w:szCs w:val="32"/>
        </w:rPr>
      </w:pPr>
      <w:r>
        <w:rPr>
          <w:rFonts w:hint="eastAsia" w:ascii="仿宋_GB2312" w:hAnsi="仿宋" w:eastAsia="仿宋_GB2312" w:cs="仿宋_GB2312"/>
          <w:sz w:val="32"/>
          <w:szCs w:val="32"/>
        </w:rPr>
        <w:t>根据黑水县财政局202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rPr>
        <w:t>年部门预算要求，被评价单位按照省、州、县级部门预算编制通知和有关要求，按时完成基础库、项目库报送工作。</w:t>
      </w:r>
    </w:p>
    <w:p>
      <w:pPr>
        <w:pStyle w:val="4"/>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40"/>
        <w:jc w:val="both"/>
      </w:pPr>
      <w:r>
        <w:rPr>
          <w:rFonts w:hint="default" w:ascii="仿宋_GB2312" w:eastAsia="仿宋_GB2312" w:cs="仿宋_GB2312"/>
          <w:color w:val="000000"/>
          <w:sz w:val="32"/>
          <w:szCs w:val="32"/>
        </w:rPr>
        <w:t>黑水县中学财政拨款收入总预算</w:t>
      </w:r>
      <w:r>
        <w:rPr>
          <w:rFonts w:hint="eastAsia" w:ascii="仿宋_GB2312" w:eastAsia="仿宋_GB2312" w:cs="仿宋_GB2312"/>
          <w:color w:val="000000"/>
          <w:sz w:val="32"/>
          <w:szCs w:val="32"/>
          <w:lang w:val="en-US" w:eastAsia="zh-CN"/>
        </w:rPr>
        <w:t>1683.10</w:t>
      </w:r>
      <w:r>
        <w:rPr>
          <w:rFonts w:hint="default" w:ascii="仿宋_GB2312" w:eastAsia="仿宋_GB2312" w:cs="仿宋_GB2312"/>
          <w:color w:val="000000"/>
          <w:sz w:val="32"/>
          <w:szCs w:val="32"/>
        </w:rPr>
        <w:t>万元，收入包括：本年一般公共预算收入</w:t>
      </w:r>
      <w:r>
        <w:rPr>
          <w:rFonts w:hint="eastAsia" w:ascii="仿宋_GB2312" w:eastAsia="仿宋_GB2312" w:cs="仿宋_GB2312"/>
          <w:color w:val="000000"/>
          <w:sz w:val="32"/>
          <w:szCs w:val="32"/>
          <w:lang w:val="en-US" w:eastAsia="zh-CN"/>
        </w:rPr>
        <w:t>1683.10</w:t>
      </w:r>
      <w:r>
        <w:rPr>
          <w:rFonts w:hint="default" w:ascii="仿宋_GB2312" w:eastAsia="仿宋_GB2312" w:cs="仿宋_GB2312"/>
          <w:color w:val="000000"/>
          <w:sz w:val="32"/>
          <w:szCs w:val="32"/>
        </w:rPr>
        <w:t>万元；政府性基金拨款收入0万元；其中：基本支出</w:t>
      </w:r>
      <w:r>
        <w:rPr>
          <w:rFonts w:hint="eastAsia" w:ascii="仿宋_GB2312" w:eastAsia="仿宋_GB2312" w:cs="仿宋_GB2312"/>
          <w:color w:val="000000"/>
          <w:sz w:val="32"/>
          <w:szCs w:val="32"/>
          <w:lang w:val="en-US" w:eastAsia="zh-CN"/>
        </w:rPr>
        <w:t>1080.42</w:t>
      </w:r>
      <w:r>
        <w:rPr>
          <w:rFonts w:hint="default" w:ascii="仿宋_GB2312" w:eastAsia="仿宋_GB2312" w:cs="仿宋_GB2312"/>
          <w:color w:val="000000"/>
          <w:sz w:val="32"/>
          <w:szCs w:val="32"/>
        </w:rPr>
        <w:t>万元，项目支出</w:t>
      </w:r>
      <w:r>
        <w:rPr>
          <w:rFonts w:hint="eastAsia" w:ascii="仿宋_GB2312" w:eastAsia="仿宋_GB2312" w:cs="仿宋_GB2312"/>
          <w:color w:val="000000"/>
          <w:sz w:val="32"/>
          <w:szCs w:val="32"/>
          <w:lang w:val="en-US" w:eastAsia="zh-CN"/>
        </w:rPr>
        <w:t>602.68</w:t>
      </w:r>
      <w:r>
        <w:rPr>
          <w:rFonts w:hint="default" w:ascii="仿宋_GB2312" w:eastAsia="仿宋_GB2312" w:cs="仿宋_GB2312"/>
          <w:color w:val="000000"/>
          <w:sz w:val="32"/>
          <w:szCs w:val="32"/>
        </w:rPr>
        <w:t>万元。按支出功能分类包括：教育支出</w:t>
      </w:r>
      <w:r>
        <w:rPr>
          <w:rFonts w:hint="eastAsia" w:ascii="仿宋_GB2312" w:eastAsia="仿宋_GB2312" w:cs="仿宋_GB2312"/>
          <w:color w:val="000000"/>
          <w:sz w:val="32"/>
          <w:szCs w:val="32"/>
          <w:lang w:val="en-US" w:eastAsia="zh-CN"/>
        </w:rPr>
        <w:t>1386.97</w:t>
      </w:r>
      <w:r>
        <w:rPr>
          <w:rFonts w:hint="default" w:ascii="仿宋_GB2312" w:eastAsia="仿宋_GB2312" w:cs="仿宋_GB2312"/>
          <w:color w:val="000000"/>
          <w:sz w:val="32"/>
          <w:szCs w:val="32"/>
        </w:rPr>
        <w:t>万元、社会保障和就业支出</w:t>
      </w:r>
      <w:r>
        <w:rPr>
          <w:rFonts w:hint="eastAsia" w:ascii="仿宋_GB2312" w:eastAsia="仿宋_GB2312" w:cs="仿宋_GB2312"/>
          <w:color w:val="000000"/>
          <w:sz w:val="32"/>
          <w:szCs w:val="32"/>
          <w:lang w:val="en-US" w:eastAsia="zh-CN"/>
        </w:rPr>
        <w:t>152.33</w:t>
      </w:r>
      <w:r>
        <w:rPr>
          <w:rFonts w:hint="default" w:ascii="仿宋_GB2312" w:eastAsia="仿宋_GB2312" w:cs="仿宋_GB2312"/>
          <w:color w:val="000000"/>
          <w:sz w:val="32"/>
          <w:szCs w:val="32"/>
        </w:rPr>
        <w:t>万元、医疗卫生与计划生育支出</w:t>
      </w:r>
      <w:r>
        <w:rPr>
          <w:rFonts w:hint="eastAsia" w:ascii="仿宋_GB2312" w:eastAsia="仿宋_GB2312" w:cs="仿宋_GB2312"/>
          <w:color w:val="000000"/>
          <w:sz w:val="32"/>
          <w:szCs w:val="32"/>
          <w:lang w:val="en-US" w:eastAsia="zh-CN"/>
        </w:rPr>
        <w:t>59.47</w:t>
      </w:r>
      <w:r>
        <w:rPr>
          <w:rFonts w:hint="default" w:ascii="仿宋_GB2312" w:eastAsia="仿宋_GB2312" w:cs="仿宋_GB2312"/>
          <w:color w:val="000000"/>
          <w:sz w:val="32"/>
          <w:szCs w:val="32"/>
        </w:rPr>
        <w:t>万元、住房保障支出</w:t>
      </w:r>
      <w:r>
        <w:rPr>
          <w:rFonts w:hint="eastAsia" w:ascii="仿宋_GB2312" w:eastAsia="仿宋_GB2312" w:cs="仿宋_GB2312"/>
          <w:color w:val="000000"/>
          <w:sz w:val="32"/>
          <w:szCs w:val="32"/>
          <w:lang w:val="en-US" w:eastAsia="zh-CN"/>
        </w:rPr>
        <w:t>84.33</w:t>
      </w:r>
      <w:r>
        <w:rPr>
          <w:rFonts w:hint="default" w:ascii="仿宋_GB2312" w:eastAsia="仿宋_GB2312" w:cs="仿宋_GB2312"/>
          <w:color w:val="000000"/>
          <w:sz w:val="32"/>
          <w:szCs w:val="32"/>
        </w:rPr>
        <w:t>万元。</w:t>
      </w:r>
    </w:p>
    <w:p>
      <w:pPr>
        <w:pStyle w:val="4"/>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40"/>
        <w:jc w:val="both"/>
      </w:pPr>
      <w:r>
        <w:rPr>
          <w:rFonts w:hint="default" w:ascii="仿宋_GB2312" w:eastAsia="仿宋_GB2312" w:cs="仿宋_GB2312"/>
          <w:color w:val="000000"/>
          <w:sz w:val="32"/>
          <w:szCs w:val="32"/>
        </w:rPr>
        <w:t>(2)目标实现</w:t>
      </w:r>
    </w:p>
    <w:p>
      <w:pPr>
        <w:pStyle w:val="4"/>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40"/>
        <w:jc w:val="both"/>
      </w:pPr>
      <w:r>
        <w:rPr>
          <w:rFonts w:hint="default" w:ascii="仿宋_GB2312" w:eastAsia="仿宋_GB2312" w:cs="仿宋_GB2312"/>
          <w:color w:val="000000"/>
          <w:sz w:val="32"/>
          <w:szCs w:val="32"/>
        </w:rPr>
        <w:t>我局202</w:t>
      </w:r>
      <w:r>
        <w:rPr>
          <w:rFonts w:hint="eastAsia" w:ascii="仿宋_GB2312" w:eastAsia="仿宋_GB2312" w:cs="仿宋_GB2312"/>
          <w:color w:val="000000"/>
          <w:sz w:val="32"/>
          <w:szCs w:val="32"/>
          <w:lang w:val="en-US" w:eastAsia="zh-CN"/>
        </w:rPr>
        <w:t>4</w:t>
      </w:r>
      <w:r>
        <w:rPr>
          <w:rFonts w:hint="default" w:ascii="仿宋_GB2312" w:eastAsia="仿宋_GB2312" w:cs="仿宋_GB2312"/>
          <w:color w:val="000000"/>
          <w:sz w:val="32"/>
          <w:szCs w:val="32"/>
        </w:rPr>
        <w:t>年部门整体支出预算为</w:t>
      </w:r>
      <w:r>
        <w:rPr>
          <w:rFonts w:hint="eastAsia" w:ascii="仿宋_GB2312" w:eastAsia="仿宋_GB2312" w:cs="仿宋_GB2312"/>
          <w:color w:val="000000"/>
          <w:sz w:val="32"/>
          <w:szCs w:val="32"/>
          <w:lang w:val="en-US" w:eastAsia="zh-CN"/>
        </w:rPr>
        <w:t>1683.10</w:t>
      </w:r>
      <w:r>
        <w:rPr>
          <w:rFonts w:hint="default" w:ascii="仿宋_GB2312" w:eastAsia="仿宋_GB2312" w:cs="仿宋_GB2312"/>
          <w:color w:val="000000"/>
          <w:sz w:val="32"/>
          <w:szCs w:val="32"/>
        </w:rPr>
        <w:t>万元。其中:基本支出</w:t>
      </w:r>
      <w:r>
        <w:rPr>
          <w:rFonts w:hint="eastAsia" w:ascii="仿宋_GB2312" w:eastAsia="仿宋_GB2312" w:cs="仿宋_GB2312"/>
          <w:color w:val="000000"/>
          <w:sz w:val="32"/>
          <w:szCs w:val="32"/>
          <w:lang w:val="en-US" w:eastAsia="zh-CN"/>
        </w:rPr>
        <w:t>1080.42</w:t>
      </w:r>
      <w:r>
        <w:rPr>
          <w:rFonts w:hint="default" w:ascii="仿宋_GB2312" w:eastAsia="仿宋_GB2312" w:cs="仿宋_GB2312"/>
          <w:color w:val="000000"/>
          <w:sz w:val="32"/>
          <w:szCs w:val="32"/>
        </w:rPr>
        <w:t>万元，项目支出为</w:t>
      </w:r>
      <w:r>
        <w:rPr>
          <w:rFonts w:hint="eastAsia" w:ascii="仿宋_GB2312" w:eastAsia="仿宋_GB2312" w:cs="仿宋_GB2312"/>
          <w:color w:val="000000"/>
          <w:sz w:val="32"/>
          <w:szCs w:val="32"/>
          <w:lang w:val="en-US" w:eastAsia="zh-CN"/>
        </w:rPr>
        <w:t>602.68</w:t>
      </w:r>
      <w:r>
        <w:rPr>
          <w:rFonts w:hint="default" w:ascii="仿宋_GB2312" w:eastAsia="仿宋_GB2312" w:cs="仿宋_GB2312"/>
          <w:color w:val="000000"/>
          <w:sz w:val="32"/>
          <w:szCs w:val="32"/>
        </w:rPr>
        <w:t>万元；其中按支出功能分类</w:t>
      </w:r>
      <w:r>
        <w:rPr>
          <w:rFonts w:hint="eastAsia" w:ascii="仿宋_GB2312" w:eastAsia="仿宋_GB2312" w:cs="仿宋_GB2312"/>
          <w:color w:val="000000"/>
          <w:sz w:val="32"/>
          <w:szCs w:val="32"/>
          <w:lang w:eastAsia="zh-CN"/>
        </w:rPr>
        <w:t>、</w:t>
      </w:r>
      <w:r>
        <w:rPr>
          <w:rFonts w:hint="default" w:ascii="仿宋_GB2312" w:eastAsia="仿宋_GB2312" w:cs="仿宋_GB2312"/>
          <w:color w:val="000000"/>
          <w:sz w:val="32"/>
          <w:szCs w:val="32"/>
        </w:rPr>
        <w:t>预算支出包括:教育支出</w:t>
      </w:r>
      <w:r>
        <w:rPr>
          <w:rFonts w:hint="eastAsia" w:ascii="仿宋_GB2312" w:eastAsia="仿宋_GB2312" w:cs="仿宋_GB2312"/>
          <w:color w:val="000000"/>
          <w:sz w:val="32"/>
          <w:szCs w:val="32"/>
          <w:lang w:val="en-US" w:eastAsia="zh-CN"/>
        </w:rPr>
        <w:t>1386.97</w:t>
      </w:r>
      <w:r>
        <w:rPr>
          <w:rFonts w:hint="default" w:ascii="仿宋_GB2312" w:eastAsia="仿宋_GB2312" w:cs="仿宋_GB2312"/>
          <w:color w:val="000000"/>
          <w:sz w:val="32"/>
          <w:szCs w:val="32"/>
        </w:rPr>
        <w:t>万元、社会保障和就业支出</w:t>
      </w:r>
      <w:r>
        <w:rPr>
          <w:rFonts w:hint="eastAsia" w:ascii="仿宋_GB2312" w:eastAsia="仿宋_GB2312" w:cs="仿宋_GB2312"/>
          <w:color w:val="000000"/>
          <w:sz w:val="32"/>
          <w:szCs w:val="32"/>
          <w:lang w:val="en-US" w:eastAsia="zh-CN"/>
        </w:rPr>
        <w:t>152.33</w:t>
      </w:r>
      <w:r>
        <w:rPr>
          <w:rFonts w:hint="default" w:ascii="仿宋_GB2312" w:eastAsia="仿宋_GB2312" w:cs="仿宋_GB2312"/>
          <w:color w:val="000000"/>
          <w:sz w:val="32"/>
          <w:szCs w:val="32"/>
        </w:rPr>
        <w:t>万元、</w:t>
      </w:r>
      <w:r>
        <w:rPr>
          <w:rFonts w:hint="eastAsia" w:ascii="仿宋_GB2312" w:eastAsia="仿宋_GB2312" w:cs="仿宋_GB2312"/>
          <w:color w:val="000000"/>
          <w:sz w:val="32"/>
          <w:szCs w:val="32"/>
          <w:lang w:eastAsia="zh-CN"/>
        </w:rPr>
        <w:t>卫生健康</w:t>
      </w:r>
      <w:r>
        <w:rPr>
          <w:rFonts w:hint="default" w:ascii="仿宋_GB2312" w:eastAsia="仿宋_GB2312" w:cs="仿宋_GB2312"/>
          <w:color w:val="000000"/>
          <w:sz w:val="32"/>
          <w:szCs w:val="32"/>
        </w:rPr>
        <w:t>支出</w:t>
      </w:r>
      <w:r>
        <w:rPr>
          <w:rFonts w:hint="eastAsia" w:ascii="仿宋_GB2312" w:eastAsia="仿宋_GB2312" w:cs="仿宋_GB2312"/>
          <w:color w:val="000000"/>
          <w:sz w:val="32"/>
          <w:szCs w:val="32"/>
          <w:lang w:val="en-US" w:eastAsia="zh-CN"/>
        </w:rPr>
        <w:t>59.47</w:t>
      </w:r>
      <w:r>
        <w:rPr>
          <w:rFonts w:hint="default" w:ascii="仿宋_GB2312" w:eastAsia="仿宋_GB2312" w:cs="仿宋_GB2312"/>
          <w:color w:val="000000"/>
          <w:sz w:val="32"/>
          <w:szCs w:val="32"/>
        </w:rPr>
        <w:t>万元、住房保障支出</w:t>
      </w:r>
      <w:r>
        <w:rPr>
          <w:rFonts w:hint="eastAsia" w:ascii="仿宋_GB2312" w:eastAsia="仿宋_GB2312" w:cs="仿宋_GB2312"/>
          <w:color w:val="000000"/>
          <w:sz w:val="32"/>
          <w:szCs w:val="32"/>
          <w:lang w:val="en-US" w:eastAsia="zh-CN"/>
        </w:rPr>
        <w:t>84.33</w:t>
      </w:r>
      <w:r>
        <w:rPr>
          <w:rFonts w:hint="default" w:ascii="仿宋_GB2312" w:eastAsia="仿宋_GB2312" w:cs="仿宋_GB2312"/>
          <w:color w:val="000000"/>
          <w:sz w:val="32"/>
          <w:szCs w:val="32"/>
        </w:rPr>
        <w:t>万元;按支出性质和经济分类，人员经费</w:t>
      </w:r>
      <w:r>
        <w:rPr>
          <w:rFonts w:hint="eastAsia" w:ascii="仿宋_GB2312" w:eastAsia="仿宋_GB2312" w:cs="仿宋_GB2312"/>
          <w:color w:val="000000"/>
          <w:sz w:val="32"/>
          <w:szCs w:val="32"/>
          <w:lang w:val="en-US" w:eastAsia="zh-CN"/>
        </w:rPr>
        <w:t>1071.70</w:t>
      </w:r>
      <w:r>
        <w:rPr>
          <w:rFonts w:hint="default" w:ascii="仿宋_GB2312" w:eastAsia="仿宋_GB2312" w:cs="仿宋_GB2312"/>
          <w:color w:val="000000"/>
          <w:sz w:val="32"/>
          <w:szCs w:val="32"/>
        </w:rPr>
        <w:t>万元,主要包括:基本工资、津贴补贴、奖金、绩效工资、机关事业单位基本养老保险缴费、职业基本医疗保险缴费、公务员医疗补助缴费、其他社会保障缴费、住房公积金。公用经费</w:t>
      </w:r>
      <w:r>
        <w:rPr>
          <w:rFonts w:hint="eastAsia" w:ascii="仿宋_GB2312" w:eastAsia="仿宋_GB2312" w:cs="仿宋_GB2312"/>
          <w:color w:val="000000"/>
          <w:sz w:val="32"/>
          <w:szCs w:val="32"/>
          <w:lang w:val="en-US" w:eastAsia="zh-CN"/>
        </w:rPr>
        <w:t>8.71</w:t>
      </w:r>
      <w:r>
        <w:rPr>
          <w:rFonts w:hint="default" w:ascii="仿宋_GB2312" w:eastAsia="仿宋_GB2312" w:cs="仿宋_GB2312"/>
          <w:color w:val="000000"/>
          <w:sz w:val="32"/>
          <w:szCs w:val="32"/>
        </w:rPr>
        <w:t>万元,主要包括:办公费、水费、电费、邮电费、差旅费、维修(护)费、培训费、公务接待费、劳务费、公务用</w:t>
      </w:r>
      <w:r>
        <w:rPr>
          <w:rFonts w:hint="eastAsia" w:ascii="仿宋_GB2312" w:eastAsia="仿宋_GB2312" w:cs="仿宋_GB2312"/>
          <w:color w:val="000000"/>
          <w:sz w:val="32"/>
          <w:szCs w:val="32"/>
          <w:lang w:eastAsia="zh-CN"/>
        </w:rPr>
        <w:t>车</w:t>
      </w:r>
      <w:bookmarkStart w:id="1" w:name="_GoBack"/>
      <w:bookmarkEnd w:id="1"/>
      <w:r>
        <w:rPr>
          <w:rFonts w:hint="default" w:ascii="仿宋_GB2312" w:eastAsia="仿宋_GB2312" w:cs="仿宋_GB2312"/>
          <w:color w:val="000000"/>
          <w:sz w:val="32"/>
          <w:szCs w:val="32"/>
        </w:rPr>
        <w:t>运行维护费。项目支出</w:t>
      </w:r>
      <w:r>
        <w:rPr>
          <w:rFonts w:hint="eastAsia" w:ascii="仿宋_GB2312" w:eastAsia="仿宋_GB2312" w:cs="仿宋_GB2312"/>
          <w:color w:val="000000"/>
          <w:sz w:val="32"/>
          <w:szCs w:val="32"/>
          <w:lang w:val="en-US" w:eastAsia="zh-CN"/>
        </w:rPr>
        <w:t>595.68</w:t>
      </w:r>
      <w:r>
        <w:rPr>
          <w:rFonts w:hint="default" w:ascii="仿宋_GB2312" w:eastAsia="仿宋_GB2312" w:cs="仿宋_GB2312"/>
          <w:color w:val="000000"/>
          <w:sz w:val="32"/>
          <w:szCs w:val="32"/>
        </w:rPr>
        <w:t>万元，主要包括普通高中生均经费、普通高中免学杂费、普通高中免教材费、教育、医疗组团式智力支援、非义务教育学生取暖费、普通高中家庭经济困难学生国家助学金、普通高中困难学生国家助学金</w:t>
      </w:r>
      <w:r>
        <w:rPr>
          <w:rFonts w:hint="eastAsia" w:ascii="仿宋_GB2312" w:eastAsia="仿宋_GB2312" w:cs="仿宋_GB2312"/>
          <w:color w:val="000000"/>
          <w:sz w:val="32"/>
          <w:szCs w:val="32"/>
          <w:lang w:eastAsia="zh-CN"/>
        </w:rPr>
        <w:t>、黑水县中学民族团结进步示范学校校园文化建设</w:t>
      </w:r>
      <w:r>
        <w:rPr>
          <w:rFonts w:hint="default" w:ascii="仿宋_GB2312" w:eastAsia="仿宋_GB2312" w:cs="仿宋_GB2312"/>
          <w:color w:val="000000"/>
          <w:sz w:val="32"/>
          <w:szCs w:val="32"/>
        </w:rPr>
        <w:t>等项目。</w:t>
      </w:r>
    </w:p>
    <w:p>
      <w:pPr>
        <w:pStyle w:val="4"/>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40"/>
        <w:jc w:val="both"/>
      </w:pPr>
      <w:r>
        <w:rPr>
          <w:rFonts w:hint="default" w:ascii="仿宋_GB2312" w:eastAsia="仿宋_GB2312" w:cs="仿宋_GB2312"/>
          <w:color w:val="000000"/>
          <w:sz w:val="32"/>
          <w:szCs w:val="32"/>
        </w:rPr>
        <w:t>(3)编制准确</w:t>
      </w:r>
    </w:p>
    <w:p>
      <w:pPr>
        <w:pStyle w:val="4"/>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40"/>
        <w:jc w:val="both"/>
      </w:pPr>
      <w:r>
        <w:rPr>
          <w:rFonts w:hint="default" w:ascii="仿宋_GB2312" w:eastAsia="仿宋_GB2312" w:cs="仿宋_GB2312"/>
          <w:color w:val="000000"/>
          <w:sz w:val="32"/>
          <w:szCs w:val="32"/>
        </w:rPr>
        <w:t>1.预算编制准确</w:t>
      </w:r>
    </w:p>
    <w:p>
      <w:pPr>
        <w:pStyle w:val="4"/>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40"/>
        <w:jc w:val="both"/>
      </w:pPr>
      <w:r>
        <w:rPr>
          <w:rFonts w:hint="default" w:ascii="仿宋_GB2312" w:eastAsia="仿宋_GB2312" w:cs="仿宋_GB2312"/>
          <w:color w:val="000000"/>
          <w:sz w:val="32"/>
          <w:szCs w:val="32"/>
        </w:rPr>
        <w:t>本单位202</w:t>
      </w:r>
      <w:r>
        <w:rPr>
          <w:rFonts w:hint="eastAsia" w:ascii="仿宋_GB2312" w:eastAsia="仿宋_GB2312" w:cs="仿宋_GB2312"/>
          <w:color w:val="000000"/>
          <w:sz w:val="32"/>
          <w:szCs w:val="32"/>
          <w:lang w:val="en-US" w:eastAsia="zh-CN"/>
        </w:rPr>
        <w:t>4</w:t>
      </w:r>
      <w:r>
        <w:rPr>
          <w:rFonts w:hint="default" w:ascii="仿宋_GB2312" w:eastAsia="仿宋_GB2312" w:cs="仿宋_GB2312"/>
          <w:color w:val="000000"/>
          <w:sz w:val="32"/>
          <w:szCs w:val="32"/>
        </w:rPr>
        <w:t>年度收入调整预算数为</w:t>
      </w:r>
      <w:r>
        <w:rPr>
          <w:rFonts w:hint="eastAsia" w:ascii="仿宋_GB2312" w:eastAsia="仿宋_GB2312" w:cs="仿宋_GB2312"/>
          <w:color w:val="000000"/>
          <w:sz w:val="32"/>
          <w:szCs w:val="32"/>
          <w:lang w:val="en-US" w:eastAsia="zh-CN"/>
        </w:rPr>
        <w:t>1683.10</w:t>
      </w:r>
      <w:r>
        <w:rPr>
          <w:rFonts w:hint="default" w:ascii="仿宋_GB2312" w:eastAsia="仿宋_GB2312" w:cs="仿宋_GB2312"/>
          <w:color w:val="000000"/>
          <w:sz w:val="32"/>
          <w:szCs w:val="32"/>
        </w:rPr>
        <w:t>万元，收入决算数为</w:t>
      </w:r>
      <w:r>
        <w:rPr>
          <w:rFonts w:hint="eastAsia" w:ascii="仿宋_GB2312" w:eastAsia="仿宋_GB2312" w:cs="仿宋_GB2312"/>
          <w:color w:val="000000"/>
          <w:sz w:val="32"/>
          <w:szCs w:val="32"/>
          <w:lang w:val="en-US" w:eastAsia="zh-CN"/>
        </w:rPr>
        <w:t>1683.10</w:t>
      </w:r>
      <w:r>
        <w:rPr>
          <w:rFonts w:hint="default" w:ascii="仿宋_GB2312" w:eastAsia="仿宋_GB2312" w:cs="仿宋_GB2312"/>
          <w:color w:val="000000"/>
          <w:sz w:val="32"/>
          <w:szCs w:val="32"/>
        </w:rPr>
        <w:t>万元，预算完成度为100.00%。 本年度支出调整预算数为</w:t>
      </w:r>
      <w:r>
        <w:rPr>
          <w:rFonts w:hint="eastAsia" w:ascii="仿宋_GB2312" w:eastAsia="仿宋_GB2312" w:cs="仿宋_GB2312"/>
          <w:color w:val="000000"/>
          <w:sz w:val="32"/>
          <w:szCs w:val="32"/>
          <w:lang w:val="en-US" w:eastAsia="zh-CN"/>
        </w:rPr>
        <w:t>1683.10</w:t>
      </w:r>
      <w:r>
        <w:rPr>
          <w:rFonts w:hint="default" w:ascii="仿宋_GB2312" w:eastAsia="仿宋_GB2312" w:cs="仿宋_GB2312"/>
          <w:color w:val="000000"/>
          <w:sz w:val="32"/>
          <w:szCs w:val="32"/>
        </w:rPr>
        <w:t>万元，支出决算数为</w:t>
      </w:r>
      <w:r>
        <w:rPr>
          <w:rFonts w:hint="eastAsia" w:ascii="仿宋_GB2312" w:eastAsia="仿宋_GB2312" w:cs="仿宋_GB2312"/>
          <w:color w:val="000000"/>
          <w:sz w:val="32"/>
          <w:szCs w:val="32"/>
          <w:lang w:val="en-US" w:eastAsia="zh-CN"/>
        </w:rPr>
        <w:t>1683.10</w:t>
      </w:r>
      <w:r>
        <w:rPr>
          <w:rFonts w:hint="default" w:ascii="仿宋_GB2312" w:eastAsia="仿宋_GB2312" w:cs="仿宋_GB2312"/>
          <w:color w:val="000000"/>
          <w:sz w:val="32"/>
          <w:szCs w:val="32"/>
        </w:rPr>
        <w:t>万元，预算完成度为100.00%。</w:t>
      </w:r>
    </w:p>
    <w:p>
      <w:pPr>
        <w:pStyle w:val="4"/>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40"/>
        <w:jc w:val="both"/>
      </w:pPr>
      <w:r>
        <w:rPr>
          <w:rFonts w:hint="default" w:ascii="仿宋_GB2312" w:eastAsia="仿宋_GB2312" w:cs="仿宋_GB2312"/>
          <w:color w:val="000000"/>
          <w:sz w:val="32"/>
          <w:szCs w:val="32"/>
        </w:rPr>
        <w:t>（二）专项预算管理。</w:t>
      </w:r>
    </w:p>
    <w:p>
      <w:pPr>
        <w:pStyle w:val="4"/>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40"/>
        <w:jc w:val="both"/>
      </w:pPr>
      <w:r>
        <w:rPr>
          <w:rFonts w:hint="default" w:ascii="仿宋_GB2312" w:eastAsia="仿宋_GB2312" w:cs="仿宋_GB2312"/>
          <w:color w:val="000000"/>
          <w:sz w:val="32"/>
          <w:szCs w:val="32"/>
        </w:rPr>
        <w:t>包括专项预算项目程序严密、规划合理、结果符合、分配科学、分配及时、专项预算绩效目标完成、实施绩效、违规记录等情况。</w:t>
      </w:r>
    </w:p>
    <w:p>
      <w:pPr>
        <w:pStyle w:val="4"/>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40"/>
        <w:jc w:val="both"/>
      </w:pPr>
      <w:r>
        <w:rPr>
          <w:rFonts w:hint="default" w:ascii="仿宋_GB2312" w:eastAsia="仿宋_GB2312" w:cs="仿宋_GB2312"/>
          <w:color w:val="000000"/>
          <w:sz w:val="32"/>
          <w:szCs w:val="32"/>
        </w:rPr>
        <w:t>项目程序均按相关文件规定设置，程序严密，结果与预期相符合，已如期实施完成，项目结果评分良好，无违规违纪行为。</w:t>
      </w:r>
    </w:p>
    <w:p>
      <w:pPr>
        <w:pStyle w:val="4"/>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40"/>
        <w:jc w:val="both"/>
      </w:pPr>
      <w:r>
        <w:rPr>
          <w:rFonts w:hint="default" w:ascii="仿宋_GB2312" w:eastAsia="仿宋_GB2312" w:cs="仿宋_GB2312"/>
          <w:color w:val="000000"/>
          <w:sz w:val="32"/>
          <w:szCs w:val="32"/>
        </w:rPr>
        <w:t>（三）结果应用情况。</w:t>
      </w:r>
    </w:p>
    <w:p>
      <w:pPr>
        <w:pStyle w:val="4"/>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40"/>
        <w:jc w:val="both"/>
      </w:pPr>
      <w:r>
        <w:rPr>
          <w:rFonts w:hint="default" w:ascii="仿宋_GB2312" w:eastAsia="仿宋_GB2312" w:cs="仿宋_GB2312"/>
          <w:color w:val="000000"/>
          <w:sz w:val="32"/>
          <w:szCs w:val="32"/>
        </w:rPr>
        <w:t>包括部门自评质量、绩效目标公开和自评公开、评价结果整改和应用结果反馈等情况。</w:t>
      </w:r>
    </w:p>
    <w:p>
      <w:pPr>
        <w:pStyle w:val="4"/>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40"/>
        <w:jc w:val="both"/>
      </w:pPr>
      <w:r>
        <w:rPr>
          <w:rFonts w:hint="default" w:ascii="仿宋_GB2312" w:eastAsia="仿宋_GB2312" w:cs="仿宋_GB2312"/>
          <w:color w:val="000000"/>
          <w:sz w:val="32"/>
          <w:szCs w:val="32"/>
        </w:rPr>
        <w:t>1.信息公开</w:t>
      </w:r>
    </w:p>
    <w:p>
      <w:pPr>
        <w:pStyle w:val="4"/>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40"/>
        <w:jc w:val="both"/>
      </w:pPr>
      <w:r>
        <w:rPr>
          <w:rFonts w:hint="default" w:ascii="仿宋_GB2312" w:eastAsia="仿宋_GB2312" w:cs="仿宋_GB2312"/>
          <w:color w:val="000000"/>
          <w:sz w:val="32"/>
          <w:szCs w:val="32"/>
        </w:rPr>
        <w:t>202</w:t>
      </w:r>
      <w:r>
        <w:rPr>
          <w:rFonts w:hint="eastAsia" w:ascii="仿宋_GB2312" w:eastAsia="仿宋_GB2312" w:cs="仿宋_GB2312"/>
          <w:color w:val="000000"/>
          <w:sz w:val="32"/>
          <w:szCs w:val="32"/>
          <w:lang w:val="en-US" w:eastAsia="zh-CN"/>
        </w:rPr>
        <w:t>4</w:t>
      </w:r>
      <w:r>
        <w:rPr>
          <w:rFonts w:hint="default" w:ascii="仿宋_GB2312" w:eastAsia="仿宋_GB2312" w:cs="仿宋_GB2312"/>
          <w:color w:val="000000"/>
          <w:sz w:val="32"/>
          <w:szCs w:val="32"/>
        </w:rPr>
        <w:t>年</w:t>
      </w:r>
      <w:r>
        <w:rPr>
          <w:rFonts w:hint="eastAsia" w:ascii="仿宋_GB2312" w:eastAsia="仿宋_GB2312" w:cs="仿宋_GB2312"/>
          <w:color w:val="000000"/>
          <w:sz w:val="32"/>
          <w:szCs w:val="32"/>
          <w:lang w:val="en-US" w:eastAsia="zh-CN"/>
        </w:rPr>
        <w:t>3</w:t>
      </w:r>
      <w:r>
        <w:rPr>
          <w:rFonts w:hint="default" w:ascii="仿宋_GB2312" w:eastAsia="仿宋_GB2312" w:cs="仿宋_GB2312"/>
          <w:color w:val="000000"/>
          <w:sz w:val="32"/>
          <w:szCs w:val="32"/>
        </w:rPr>
        <w:t>月24日本单位在黑水县人民政府官网上公开了《阿坝州黑水县教育局202</w:t>
      </w:r>
      <w:r>
        <w:rPr>
          <w:rFonts w:hint="eastAsia" w:ascii="仿宋_GB2312" w:eastAsia="仿宋_GB2312" w:cs="仿宋_GB2312"/>
          <w:color w:val="000000"/>
          <w:sz w:val="32"/>
          <w:szCs w:val="32"/>
          <w:lang w:val="en-US" w:eastAsia="zh-CN"/>
        </w:rPr>
        <w:t>4</w:t>
      </w:r>
      <w:r>
        <w:rPr>
          <w:rFonts w:hint="default" w:ascii="仿宋_GB2312" w:eastAsia="仿宋_GB2312" w:cs="仿宋_GB2312"/>
          <w:color w:val="000000"/>
          <w:sz w:val="32"/>
          <w:szCs w:val="32"/>
        </w:rPr>
        <w:t>年部门预算编制说明》（包括黑水县中学），并附带公开《202</w:t>
      </w:r>
      <w:r>
        <w:rPr>
          <w:rFonts w:hint="eastAsia" w:ascii="仿宋_GB2312" w:eastAsia="仿宋_GB2312" w:cs="仿宋_GB2312"/>
          <w:color w:val="000000"/>
          <w:sz w:val="32"/>
          <w:szCs w:val="32"/>
          <w:lang w:val="en-US" w:eastAsia="zh-CN"/>
        </w:rPr>
        <w:t>4</w:t>
      </w:r>
      <w:r>
        <w:rPr>
          <w:rFonts w:hint="default" w:ascii="仿宋_GB2312" w:eastAsia="仿宋_GB2312" w:cs="仿宋_GB2312"/>
          <w:color w:val="000000"/>
          <w:sz w:val="32"/>
          <w:szCs w:val="32"/>
        </w:rPr>
        <w:t>年阿坝州黑水县教育局预算公开表》（包括黑水县中学）。</w:t>
      </w:r>
    </w:p>
    <w:p>
      <w:pPr>
        <w:pStyle w:val="4"/>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40"/>
        <w:jc w:val="both"/>
      </w:pPr>
      <w:r>
        <w:rPr>
          <w:rFonts w:hint="default" w:ascii="仿宋_GB2312" w:eastAsia="仿宋_GB2312" w:cs="仿宋_GB2312"/>
          <w:color w:val="000000"/>
          <w:sz w:val="32"/>
          <w:szCs w:val="32"/>
        </w:rPr>
        <w:t>本单位未收到公开信息质疑。</w:t>
      </w:r>
    </w:p>
    <w:p>
      <w:pPr>
        <w:pStyle w:val="4"/>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40"/>
        <w:jc w:val="both"/>
      </w:pPr>
      <w:r>
        <w:rPr>
          <w:rFonts w:hint="default" w:ascii="仿宋_GB2312" w:eastAsia="仿宋_GB2312" w:cs="仿宋_GB2312"/>
          <w:color w:val="000000"/>
          <w:sz w:val="32"/>
          <w:szCs w:val="32"/>
        </w:rPr>
        <w:t>四、评价结论及建议</w:t>
      </w:r>
    </w:p>
    <w:p>
      <w:pPr>
        <w:pStyle w:val="4"/>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40"/>
        <w:jc w:val="both"/>
      </w:pPr>
      <w:r>
        <w:rPr>
          <w:rFonts w:hint="default" w:ascii="仿宋_GB2312" w:eastAsia="仿宋_GB2312" w:cs="仿宋_GB2312"/>
          <w:color w:val="000000"/>
          <w:sz w:val="32"/>
          <w:szCs w:val="32"/>
        </w:rPr>
        <w:t>（一）评价结论。</w:t>
      </w:r>
    </w:p>
    <w:p>
      <w:pPr>
        <w:pStyle w:val="4"/>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40"/>
        <w:jc w:val="both"/>
      </w:pPr>
      <w:r>
        <w:rPr>
          <w:rFonts w:hint="default" w:ascii="仿宋_GB2312" w:eastAsia="仿宋_GB2312" w:cs="仿宋_GB2312"/>
          <w:color w:val="000000"/>
          <w:sz w:val="32"/>
          <w:szCs w:val="32"/>
        </w:rPr>
        <w:t>结合评价得分评价结果为良好。</w:t>
      </w:r>
    </w:p>
    <w:p>
      <w:pPr>
        <w:pStyle w:val="4"/>
        <w:keepNext w:val="0"/>
        <w:keepLines w:val="0"/>
        <w:widowControl w:val="0"/>
        <w:numPr>
          <w:ilvl w:val="0"/>
          <w:numId w:val="1"/>
        </w:numPr>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40"/>
        <w:jc w:val="both"/>
        <w:rPr>
          <w:rFonts w:hint="default" w:ascii="仿宋_GB2312" w:eastAsia="仿宋_GB2312" w:cs="仿宋_GB2312"/>
          <w:color w:val="000000"/>
          <w:sz w:val="32"/>
          <w:szCs w:val="32"/>
        </w:rPr>
      </w:pPr>
      <w:r>
        <w:rPr>
          <w:rFonts w:hint="default" w:ascii="仿宋_GB2312" w:eastAsia="仿宋_GB2312" w:cs="仿宋_GB2312"/>
          <w:color w:val="000000"/>
          <w:sz w:val="32"/>
          <w:szCs w:val="32"/>
        </w:rPr>
        <w:t>存在问题。</w:t>
      </w:r>
    </w:p>
    <w:p>
      <w:pPr>
        <w:pStyle w:val="4"/>
        <w:keepNext w:val="0"/>
        <w:keepLines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640" w:leftChars="0" w:right="0" w:rightChars="0"/>
        <w:jc w:val="both"/>
        <w:rPr>
          <w:rFonts w:hint="eastAsia" w:ascii="仿宋_GB2312" w:eastAsia="仿宋_GB2312" w:cs="仿宋_GB2312"/>
          <w:color w:val="000000"/>
          <w:sz w:val="32"/>
          <w:szCs w:val="32"/>
          <w:lang w:eastAsia="zh-CN"/>
        </w:rPr>
      </w:pPr>
      <w:r>
        <w:rPr>
          <w:rFonts w:hint="eastAsia" w:ascii="仿宋_GB2312" w:eastAsia="仿宋_GB2312" w:cs="仿宋_GB2312"/>
          <w:color w:val="000000"/>
          <w:sz w:val="32"/>
          <w:szCs w:val="32"/>
          <w:lang w:val="en-US" w:eastAsia="zh-CN"/>
        </w:rPr>
        <w:t xml:space="preserve"> 无</w:t>
      </w:r>
    </w:p>
    <w:p>
      <w:pPr>
        <w:pStyle w:val="4"/>
        <w:keepNext w:val="0"/>
        <w:keepLines w:val="0"/>
        <w:widowControl w:val="0"/>
        <w:numPr>
          <w:ilvl w:val="0"/>
          <w:numId w:val="1"/>
        </w:numPr>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leftChars="0" w:firstLine="640" w:firstLineChars="0"/>
        <w:jc w:val="both"/>
        <w:rPr>
          <w:rFonts w:hint="default" w:ascii="仿宋_GB2312" w:eastAsia="仿宋_GB2312" w:cs="仿宋_GB2312"/>
          <w:color w:val="000000"/>
          <w:sz w:val="32"/>
          <w:szCs w:val="32"/>
        </w:rPr>
      </w:pPr>
      <w:r>
        <w:rPr>
          <w:rFonts w:hint="default" w:ascii="仿宋_GB2312" w:eastAsia="仿宋_GB2312" w:cs="仿宋_GB2312"/>
          <w:color w:val="000000"/>
          <w:sz w:val="32"/>
          <w:szCs w:val="32"/>
        </w:rPr>
        <w:t>改进建议。</w:t>
      </w:r>
    </w:p>
    <w:p>
      <w:pPr>
        <w:pStyle w:val="4"/>
        <w:keepNext w:val="0"/>
        <w:keepLines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640" w:leftChars="0" w:right="0" w:rightChars="0"/>
        <w:jc w:val="both"/>
        <w:rPr>
          <w:rFonts w:hint="eastAsia" w:ascii="仿宋_GB2312" w:eastAsia="仿宋_GB2312" w:cs="仿宋_GB2312"/>
          <w:color w:val="000000"/>
          <w:sz w:val="32"/>
          <w:szCs w:val="32"/>
          <w:lang w:val="en-US" w:eastAsia="zh-CN"/>
        </w:rPr>
      </w:pPr>
      <w:r>
        <w:rPr>
          <w:rFonts w:hint="eastAsia" w:ascii="仿宋_GB2312" w:eastAsia="仿宋_GB2312" w:cs="仿宋_GB2312"/>
          <w:color w:val="000000"/>
          <w:sz w:val="32"/>
          <w:szCs w:val="32"/>
          <w:lang w:val="en-US" w:eastAsia="zh-CN"/>
        </w:rPr>
        <w:t xml:space="preserve"> 无</w:t>
      </w:r>
    </w:p>
    <w:p>
      <w:pPr>
        <w:pStyle w:val="4"/>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40"/>
        <w:jc w:val="both"/>
      </w:pPr>
      <w:r>
        <w:t> </w:t>
      </w:r>
    </w:p>
    <w:p>
      <w:pPr>
        <w:pStyle w:val="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p>
      <w:pPr>
        <w:widowControl/>
        <w:jc w:val="left"/>
        <w:rPr>
          <w:rFonts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altName w:val="方正小标宋_GBK"/>
    <w:panose1 w:val="00000000000000000000"/>
    <w:charset w:val="86"/>
    <w:family w:val="auto"/>
    <w:pitch w:val="default"/>
    <w:sig w:usb0="00000000" w:usb1="00000000" w:usb2="00000000" w:usb3="00000000" w:csb0="00040000" w:csb1="00000000"/>
  </w:font>
  <w:font w:name="仿宋">
    <w:altName w:val="宋体"/>
    <w:panose1 w:val="02010609060101010101"/>
    <w:charset w:val="86"/>
    <w:family w:val="auto"/>
    <w:pitch w:val="default"/>
    <w:sig w:usb0="00000000" w:usb1="00000000" w:usb2="00000016" w:usb3="00000000" w:csb0="00040001"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098970"/>
    <w:multiLevelType w:val="singleLevel"/>
    <w:tmpl w:val="AA098970"/>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91B22"/>
    <w:rsid w:val="00291808"/>
    <w:rsid w:val="00491B22"/>
    <w:rsid w:val="0052390C"/>
    <w:rsid w:val="34EB1F43"/>
    <w:rsid w:val="36435EC2"/>
    <w:rsid w:val="43EB7E23"/>
    <w:rsid w:val="4DD97D2F"/>
    <w:rsid w:val="5F875DBA"/>
    <w:rsid w:val="60D032A5"/>
    <w:rsid w:val="6B2C1BD1"/>
    <w:rsid w:val="AFD2A6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4">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customStyle="1" w:styleId="7">
    <w:name w:val="页眉 Char"/>
    <w:basedOn w:val="6"/>
    <w:link w:val="3"/>
    <w:semiHidden/>
    <w:qFormat/>
    <w:uiPriority w:val="99"/>
    <w:rPr>
      <w:sz w:val="18"/>
      <w:szCs w:val="18"/>
    </w:rPr>
  </w:style>
  <w:style w:type="character" w:customStyle="1" w:styleId="8">
    <w:name w:val="页脚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4</Pages>
  <Words>332</Words>
  <Characters>337</Characters>
  <Lines>2</Lines>
  <Paragraphs>1</Paragraphs>
  <TotalTime>49</TotalTime>
  <ScaleCrop>false</ScaleCrop>
  <LinksUpToDate>false</LinksUpToDate>
  <CharactersWithSpaces>337</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聋子听见哑巴说瞎子看见爱</cp:lastModifiedBy>
  <dcterms:modified xsi:type="dcterms:W3CDTF">2025-08-31T10:24:46Z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y fmtid="{D5CDD505-2E9C-101B-9397-08002B2CF9AE}" pid="3" name="ICV">
    <vt:lpwstr>3115989309D741DA945EE44A488D69E1</vt:lpwstr>
  </property>
  <property fmtid="{D5CDD505-2E9C-101B-9397-08002B2CF9AE}" pid="4" name="KSOTemplateDocerSaveRecord">
    <vt:lpwstr>eyJoZGlkIjoiMTU3ODVmYmU3NDZlODAyOTk2ODFmZGU2OGE0ZTEyN2IifQ==</vt:lpwstr>
  </property>
</Properties>
</file>