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黑水县教师进修校</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zh-CN" w:eastAsia="zh-CN"/>
        </w:rPr>
        <w:t>（改善办学条件</w:t>
      </w:r>
      <w:r>
        <w:rPr>
          <w:rFonts w:hint="eastAsia" w:ascii="仿宋_GB2312" w:hAnsi="黑体" w:eastAsia="仿宋_GB2312" w:cs="方正小标宋简体"/>
          <w:b/>
          <w:sz w:val="32"/>
          <w:szCs w:val="32"/>
          <w:lang w:val="en-US" w:eastAsia="zh-CN"/>
        </w:rPr>
        <w:t>类</w:t>
      </w:r>
      <w:r>
        <w:rPr>
          <w:rFonts w:hint="eastAsia" w:ascii="仿宋_GB2312" w:hAnsi="黑体" w:eastAsia="仿宋_GB2312" w:cs="方正小标宋简体"/>
          <w:b/>
          <w:sz w:val="32"/>
          <w:szCs w:val="32"/>
          <w:lang w:val="zh-CN" w:eastAsia="zh-CN"/>
        </w:rPr>
        <w:t>）</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一、项目概况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（一）设立背景及基本情况。</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项目设立原因及背景，项目立项、资金申报的依据，项目主要内容。主管部门职能。</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积极改善办学条件，是根据中央对薄弱学校改善与能力提升及民族地区教育发展重大专项实施工作的通知等文件精神，国家加大对民族地区薄弱学校基础设施的提升改造。也符合《四川省民族地区教育改革发展领导小组关于做好支持民族地区教育改革发展重大专项实施工作的通知》（川民教改〔2021〕7号）文件精神要求，为促进民族教育事业持续、协调、健康发展，提高自治州各族人民素质。</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（二）实施目的及支持方向。</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项目资金管理办法制定情况，项目实施目的和主要工作任务，项目支持方向。</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为深入贯彻落实党的十八大和省委藏区工作座谈会精神，通过薄弱能力与提升改造，积极改善薄弱学校办学能力，提升学校整体办学能力。通过校舍安全维修改造等，全面消除校舍安全隐患，给学生提供一个更加安全舒适的育人环境。努力打造“美丽校园”、“舒适校园”、“绿色校园”、“安全校园”。</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（三）预算安排及分配管理。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项目预算安排情况，项目资金分配原则及考虑因素，项目资金分配情况。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按照“中央、省补助，州县主体”的原则，按照薄弱学校改善与能力提升资金管理办法和校舍安全维修资金管理办法等，进行资金安排。 </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教育费附加支出</w:t>
      </w:r>
      <w:r>
        <w:rPr>
          <w:rFonts w:hint="eastAsia" w:ascii="仿宋_GB2312" w:hAnsi="仿宋_GB2312" w:cs="仿宋_GB2312"/>
          <w:color w:val="000000"/>
          <w:kern w:val="0"/>
          <w:sz w:val="32"/>
          <w:szCs w:val="32"/>
          <w:highlight w:val="none"/>
          <w:shd w:val="clear" w:color="auto" w:fill="FFFFFF"/>
          <w:lang w:val="en-US" w:eastAsia="zh-CN"/>
        </w:rPr>
        <w:t>193.74</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教育发展资金</w:t>
      </w:r>
      <w:r>
        <w:rPr>
          <w:rFonts w:hint="eastAsia" w:ascii="仿宋_GB2312" w:hAnsi="仿宋_GB2312" w:cs="仿宋_GB2312"/>
          <w:color w:val="000000"/>
          <w:kern w:val="0"/>
          <w:sz w:val="32"/>
          <w:szCs w:val="32"/>
          <w:highlight w:val="none"/>
          <w:shd w:val="clear" w:color="auto" w:fill="FFFFFF"/>
          <w:lang w:val="en-US" w:eastAsia="zh-CN"/>
        </w:rPr>
        <w:t>351.82</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560" w:firstLineChars="200"/>
        <w:textAlignment w:val="auto"/>
        <w:outlineLvl w:val="9"/>
        <w:rPr>
          <w:rFonts w:hint="eastAsia" w:ascii="仿宋_GB2312" w:hAnsi="仿宋_GB2312" w:eastAsia="仿宋_GB2312" w:cs="仿宋_GB2312"/>
          <w:color w:val="000000"/>
          <w:kern w:val="0"/>
          <w:sz w:val="28"/>
          <w:szCs w:val="28"/>
          <w:highlight w:val="none"/>
          <w:shd w:val="clear" w:color="auto" w:fill="FFFFFF"/>
          <w:lang w:val="zh-CN" w:eastAsia="zh-CN"/>
        </w:rPr>
      </w:pPr>
      <w:r>
        <w:rPr>
          <w:rFonts w:hint="eastAsia" w:ascii="仿宋_GB2312" w:hAnsi="仿宋_GB2312" w:eastAsia="仿宋_GB2312" w:cs="仿宋_GB2312"/>
          <w:color w:val="000000"/>
          <w:kern w:val="0"/>
          <w:sz w:val="28"/>
          <w:szCs w:val="28"/>
          <w:highlight w:val="none"/>
          <w:shd w:val="clear" w:color="auto" w:fill="FFFFFF"/>
          <w:lang w:val="zh-CN" w:eastAsia="zh-CN"/>
        </w:rPr>
        <w:t>黑水县晴朗乡中心校等五所学校食堂智能化建设</w:t>
      </w:r>
      <w:r>
        <w:rPr>
          <w:rFonts w:hint="eastAsia" w:ascii="仿宋_GB2312" w:hAnsi="仿宋_GB2312" w:cs="仿宋_GB2312"/>
          <w:color w:val="000000"/>
          <w:kern w:val="0"/>
          <w:sz w:val="28"/>
          <w:szCs w:val="28"/>
          <w:highlight w:val="none"/>
          <w:shd w:val="clear" w:color="auto" w:fill="FFFFFF"/>
          <w:lang w:val="en-US" w:eastAsia="zh-CN"/>
        </w:rPr>
        <w:t>95.86万元</w:t>
      </w:r>
      <w:r>
        <w:rPr>
          <w:rFonts w:hint="eastAsia" w:ascii="仿宋_GB2312" w:hAnsi="仿宋_GB2312" w:eastAsia="仿宋_GB2312" w:cs="仿宋_GB2312"/>
          <w:color w:val="000000"/>
          <w:kern w:val="0"/>
          <w:sz w:val="28"/>
          <w:szCs w:val="28"/>
          <w:highlight w:val="none"/>
          <w:shd w:val="clear" w:color="auto" w:fill="FFFFFF"/>
          <w:lang w:val="zh-CN" w:eastAsia="zh-CN"/>
        </w:rPr>
        <w:t>；</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农村义教综合奖补_中央资金</w:t>
      </w:r>
      <w:r>
        <w:rPr>
          <w:rFonts w:hint="eastAsia" w:ascii="仿宋_GB2312" w:hAnsi="仿宋_GB2312" w:cs="仿宋_GB2312"/>
          <w:color w:val="000000"/>
          <w:kern w:val="0"/>
          <w:sz w:val="32"/>
          <w:szCs w:val="32"/>
          <w:highlight w:val="none"/>
          <w:shd w:val="clear" w:color="auto" w:fill="FFFFFF"/>
          <w:lang w:val="en-US" w:eastAsia="zh-CN"/>
        </w:rPr>
        <w:t>150.63</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城乡义务教育校舍维修改造_中央资金</w:t>
      </w:r>
      <w:r>
        <w:rPr>
          <w:rFonts w:hint="eastAsia" w:ascii="仿宋_GB2312" w:hAnsi="仿宋_GB2312" w:cs="仿宋_GB2312"/>
          <w:color w:val="000000"/>
          <w:kern w:val="0"/>
          <w:sz w:val="32"/>
          <w:szCs w:val="32"/>
          <w:highlight w:val="none"/>
          <w:shd w:val="clear" w:color="auto" w:fill="FFFFFF"/>
          <w:lang w:val="en-US" w:eastAsia="zh-CN"/>
        </w:rPr>
        <w:t>46.80</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城乡义务教育校舍维修改造_省级资金</w:t>
      </w:r>
      <w:r>
        <w:rPr>
          <w:rFonts w:hint="eastAsia" w:ascii="仿宋_GB2312" w:hAnsi="仿宋_GB2312" w:cs="仿宋_GB2312"/>
          <w:color w:val="000000"/>
          <w:kern w:val="0"/>
          <w:sz w:val="32"/>
          <w:szCs w:val="32"/>
          <w:highlight w:val="none"/>
          <w:shd w:val="clear" w:color="auto" w:fill="FFFFFF"/>
          <w:lang w:val="en-US" w:eastAsia="zh-CN"/>
        </w:rPr>
        <w:t>19.41</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优质均衡发展信息化、实验仪器、音体美设备采购429.79万元；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黑水县教育局公务用车购置</w:t>
      </w:r>
      <w:r>
        <w:rPr>
          <w:rFonts w:hint="eastAsia" w:ascii="仿宋_GB2312" w:hAnsi="仿宋_GB2312" w:cs="仿宋_GB2312"/>
          <w:color w:val="000000"/>
          <w:kern w:val="0"/>
          <w:sz w:val="32"/>
          <w:szCs w:val="32"/>
          <w:highlight w:val="none"/>
          <w:shd w:val="clear" w:color="auto" w:fill="FFFFFF"/>
          <w:lang w:val="en-US" w:eastAsia="zh-CN"/>
        </w:rPr>
        <w:t>20万元；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黑水县学校厕所提升改造项目</w:t>
      </w:r>
      <w:r>
        <w:rPr>
          <w:rFonts w:hint="eastAsia" w:ascii="仿宋_GB2312" w:hAnsi="仿宋_GB2312" w:cs="仿宋_GB2312"/>
          <w:color w:val="000000"/>
          <w:kern w:val="0"/>
          <w:sz w:val="32"/>
          <w:szCs w:val="32"/>
          <w:highlight w:val="none"/>
          <w:shd w:val="clear" w:color="auto" w:fill="FFFFFF"/>
          <w:lang w:val="en-US" w:eastAsia="zh-CN"/>
        </w:rPr>
        <w:t>91.74万元；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黑水县扎窝中心校提升改造</w:t>
      </w:r>
      <w:r>
        <w:rPr>
          <w:rFonts w:hint="eastAsia" w:ascii="仿宋_GB2312" w:hAnsi="仿宋_GB2312" w:cs="仿宋_GB2312"/>
          <w:color w:val="000000"/>
          <w:kern w:val="0"/>
          <w:sz w:val="32"/>
          <w:szCs w:val="32"/>
          <w:highlight w:val="none"/>
          <w:shd w:val="clear" w:color="auto" w:fill="FFFFFF"/>
          <w:lang w:val="en-US" w:eastAsia="zh-CN"/>
        </w:rPr>
        <w:t>200万元；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初级中学提升改造962.75万元；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default"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黑水县知木林寄宿制小学校提升改造项目</w:t>
      </w:r>
      <w:r>
        <w:rPr>
          <w:rFonts w:hint="eastAsia" w:ascii="仿宋_GB2312" w:hAnsi="仿宋_GB2312" w:cs="仿宋_GB2312"/>
          <w:color w:val="000000"/>
          <w:kern w:val="0"/>
          <w:sz w:val="32"/>
          <w:szCs w:val="32"/>
          <w:highlight w:val="none"/>
          <w:shd w:val="clear" w:color="auto" w:fill="FFFFFF"/>
          <w:lang w:val="en-US" w:eastAsia="zh-CN"/>
        </w:rPr>
        <w:t>695.44万元；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黑水县教育局2024年健康教室</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取暖设施等设备采购</w:t>
      </w:r>
      <w:r>
        <w:rPr>
          <w:rFonts w:hint="eastAsia" w:ascii="仿宋_GB2312" w:hAnsi="仿宋_GB2312" w:eastAsia="仿宋_GB2312" w:cs="仿宋_GB2312"/>
          <w:color w:val="000000"/>
          <w:kern w:val="0"/>
          <w:sz w:val="32"/>
          <w:szCs w:val="32"/>
          <w:highlight w:val="none"/>
          <w:shd w:val="clear" w:color="auto" w:fill="FFFFFF"/>
          <w:lang w:val="zh-CN" w:eastAsia="zh-CN"/>
        </w:rPr>
        <w:t>项目</w:t>
      </w:r>
      <w:r>
        <w:rPr>
          <w:rFonts w:hint="eastAsia" w:ascii="仿宋_GB2312" w:hAnsi="仿宋_GB2312" w:cs="仿宋_GB2312"/>
          <w:color w:val="000000"/>
          <w:kern w:val="0"/>
          <w:sz w:val="32"/>
          <w:szCs w:val="32"/>
          <w:highlight w:val="none"/>
          <w:shd w:val="clear" w:color="auto" w:fill="FFFFFF"/>
          <w:lang w:val="en-US" w:eastAsia="zh-CN"/>
        </w:rPr>
        <w:t>198.58万元</w:t>
      </w:r>
      <w:r>
        <w:rPr>
          <w:rFonts w:hint="eastAsia" w:ascii="仿宋_GB2312" w:hAnsi="仿宋_GB2312" w:eastAsia="仿宋_GB2312" w:cs="仿宋_GB2312"/>
          <w:color w:val="000000"/>
          <w:kern w:val="0"/>
          <w:sz w:val="32"/>
          <w:szCs w:val="32"/>
          <w:highlight w:val="none"/>
          <w:shd w:val="clear" w:color="auto" w:fill="FFFFFF"/>
          <w:lang w:val="zh-CN" w:eastAsia="zh-CN"/>
        </w:rPr>
        <w:t>。</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黑水县高中组团式帮扶项目</w:t>
      </w:r>
      <w:r>
        <w:rPr>
          <w:rFonts w:hint="eastAsia" w:ascii="仿宋_GB2312" w:hAnsi="仿宋_GB2312" w:cs="仿宋_GB2312"/>
          <w:color w:val="000000"/>
          <w:kern w:val="0"/>
          <w:sz w:val="32"/>
          <w:szCs w:val="32"/>
          <w:highlight w:val="none"/>
          <w:shd w:val="clear" w:color="auto" w:fill="FFFFFF"/>
          <w:lang w:val="en-US" w:eastAsia="zh-CN"/>
        </w:rPr>
        <w:t>307万元；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黑水县红岩寄宿制小学等5所学校线路改造</w:t>
      </w:r>
      <w:r>
        <w:rPr>
          <w:rFonts w:hint="eastAsia" w:ascii="仿宋_GB2312" w:hAnsi="仿宋_GB2312" w:cs="仿宋_GB2312"/>
          <w:color w:val="000000"/>
          <w:kern w:val="0"/>
          <w:sz w:val="32"/>
          <w:szCs w:val="32"/>
          <w:highlight w:val="none"/>
          <w:shd w:val="clear" w:color="auto" w:fill="FFFFFF"/>
          <w:lang w:val="en-US" w:eastAsia="zh-CN"/>
        </w:rPr>
        <w:t>及中小学校厕所提升改造项目191.72万元；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default" w:ascii="仿宋_GB2312" w:hAnsi="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学前学普和学前教育发展42.62万元；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合计</w:t>
      </w:r>
      <w:r>
        <w:rPr>
          <w:rFonts w:hint="eastAsia" w:ascii="仿宋_GB2312" w:hAnsi="仿宋_GB2312" w:cs="仿宋_GB2312"/>
          <w:color w:val="000000"/>
          <w:kern w:val="0"/>
          <w:sz w:val="32"/>
          <w:szCs w:val="32"/>
          <w:highlight w:val="none"/>
          <w:shd w:val="clear" w:color="auto" w:fill="FFFFFF"/>
          <w:lang w:val="en-US" w:eastAsia="zh-CN"/>
        </w:rPr>
        <w:t>3949.75</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w:t>
      </w:r>
      <w:r>
        <w:rPr>
          <w:rFonts w:hint="eastAsia" w:ascii="楷体" w:hAnsi="楷体" w:eastAsia="楷体" w:cs="楷体"/>
          <w:b/>
          <w:bCs/>
          <w:color w:val="000000"/>
          <w:kern w:val="0"/>
          <w:sz w:val="32"/>
          <w:szCs w:val="32"/>
          <w:highlight w:val="none"/>
          <w:shd w:val="clear" w:color="auto" w:fill="FFFFFF"/>
          <w:lang w:val="en-US" w:eastAsia="zh-CN"/>
        </w:rPr>
        <w:t>四</w:t>
      </w:r>
      <w:r>
        <w:rPr>
          <w:rFonts w:hint="eastAsia" w:ascii="楷体" w:hAnsi="楷体" w:eastAsia="楷体" w:cs="楷体"/>
          <w:b/>
          <w:bCs/>
          <w:color w:val="000000"/>
          <w:kern w:val="0"/>
          <w:sz w:val="32"/>
          <w:szCs w:val="32"/>
          <w:highlight w:val="none"/>
          <w:shd w:val="clear" w:color="auto" w:fill="FFFFFF"/>
          <w:lang w:val="zh-CN" w:eastAsia="zh-CN"/>
        </w:rPr>
        <w:t>）项目绩效目标设置。</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项目整体、区域和具体绩效目标设置情况，项目自评工作开展情况。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度改善办学条件类项目均设置了一级指标（包括产出指标、效益指标、成本指标满意度指标等）、二级指标（包括数量指标、时效指标、社会效益指标、满意度指标等）、三级指标（包括项目受益人数、完成金额、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二、评价实施</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（一）评价目的。</w:t>
      </w:r>
      <w:r>
        <w:rPr>
          <w:rFonts w:hint="eastAsia" w:ascii="仿宋_GB2312" w:hAnsi="仿宋_GB2312" w:eastAsia="仿宋_GB2312" w:cs="仿宋_GB2312"/>
          <w:color w:val="000000"/>
          <w:kern w:val="0"/>
          <w:sz w:val="32"/>
          <w:szCs w:val="32"/>
          <w:highlight w:val="none"/>
          <w:shd w:val="clear" w:color="auto" w:fill="FFFFFF"/>
          <w:lang w:val="zh-CN" w:eastAsia="zh-CN"/>
        </w:rPr>
        <w:t>通过绩效评价，了解项目的实际进展情况，判断项目是否偏离预定目标，从而及时调整策略。最终促进项目目标实现。</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楷体" w:hAnsi="楷体" w:eastAsia="楷体" w:cs="楷体"/>
          <w:b/>
          <w:bCs/>
          <w:color w:val="000000"/>
          <w:kern w:val="0"/>
          <w:sz w:val="32"/>
          <w:szCs w:val="32"/>
          <w:highlight w:val="none"/>
          <w:shd w:val="clear" w:color="auto" w:fill="FFFFFF"/>
          <w:lang w:val="zh-CN" w:eastAsia="zh-CN"/>
        </w:rPr>
        <w:t>（二）预设问题及评价重点。</w:t>
      </w:r>
      <w:r>
        <w:rPr>
          <w:rFonts w:hint="eastAsia" w:ascii="仿宋_GB2312" w:hAnsi="仿宋_GB2312" w:eastAsia="仿宋_GB2312" w:cs="仿宋_GB2312"/>
          <w:color w:val="000000"/>
          <w:kern w:val="0"/>
          <w:sz w:val="32"/>
          <w:szCs w:val="32"/>
          <w:highlight w:val="none"/>
          <w:shd w:val="clear" w:color="auto" w:fill="FFFFFF"/>
          <w:lang w:val="zh-CN" w:eastAsia="zh-CN"/>
        </w:rPr>
        <w:t>按照绩效评价指标体系，对资金支出使用全过程及其实施效果进行综合评价和判断。</w:t>
      </w:r>
      <w:r>
        <w:rPr>
          <w:rFonts w:hint="eastAsia" w:ascii="仿宋_GB2312" w:hAnsi="仿宋_GB2312" w:eastAsia="仿宋_GB2312" w:cs="仿宋_GB2312"/>
          <w:color w:val="000000"/>
          <w:kern w:val="0"/>
          <w:sz w:val="32"/>
          <w:szCs w:val="32"/>
          <w:highlight w:val="none"/>
          <w:shd w:val="clear" w:color="auto" w:fill="FFFFFF"/>
          <w:lang w:val="en-US" w:eastAsia="zh-CN"/>
        </w:rPr>
        <w:t>重点放在项目完成任务时间、项目效果。</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（三）评价选点。</w:t>
      </w:r>
      <w:r>
        <w:rPr>
          <w:rFonts w:hint="eastAsia" w:ascii="仿宋_GB2312" w:hAnsi="仿宋_GB2312" w:eastAsia="仿宋_GB2312" w:cs="仿宋_GB2312"/>
          <w:color w:val="000000"/>
          <w:kern w:val="0"/>
          <w:sz w:val="32"/>
          <w:szCs w:val="32"/>
          <w:highlight w:val="none"/>
          <w:shd w:val="clear" w:color="auto" w:fill="FFFFFF"/>
          <w:lang w:val="zh-CN" w:eastAsia="zh-CN"/>
        </w:rPr>
        <w:t>项目绩效自评所抽样点位情况。</w:t>
      </w:r>
      <w:r>
        <w:rPr>
          <w:rFonts w:hint="eastAsia" w:ascii="仿宋_GB2312" w:hAnsi="仿宋_GB2312" w:cs="仿宋_GB2312"/>
          <w:color w:val="000000"/>
          <w:kern w:val="0"/>
          <w:sz w:val="32"/>
          <w:szCs w:val="32"/>
          <w:highlight w:val="none"/>
          <w:shd w:val="clear" w:color="auto" w:fill="FFFFFF"/>
          <w:lang w:val="zh-CN" w:eastAsia="zh-CN"/>
        </w:rPr>
        <w:t>黑水县教育系统各校（园）。</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（四）评价方法。</w:t>
      </w:r>
      <w:r>
        <w:rPr>
          <w:rFonts w:hint="eastAsia" w:ascii="仿宋_GB2312" w:hAnsi="仿宋_GB2312" w:eastAsia="仿宋_GB2312" w:cs="仿宋_GB2312"/>
          <w:color w:val="000000"/>
          <w:kern w:val="0"/>
          <w:sz w:val="32"/>
          <w:szCs w:val="32"/>
          <w:highlight w:val="none"/>
          <w:shd w:val="clear" w:color="auto" w:fill="FFFFFF"/>
          <w:lang w:val="zh-CN" w:eastAsia="zh-CN"/>
        </w:rPr>
        <w:t>根据项目情况和评价重点，采用成本效益分析法、标杆管理法</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单位自评法、实地勘察法来收集相关材料和开展具体评价的方法。</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（五）评价组织。</w:t>
      </w:r>
      <w:r>
        <w:rPr>
          <w:rFonts w:hint="eastAsia" w:ascii="仿宋_GB2312" w:hAnsi="仿宋_GB2312" w:eastAsia="仿宋_GB2312" w:cs="仿宋_GB2312"/>
          <w:color w:val="000000"/>
          <w:kern w:val="0"/>
          <w:sz w:val="32"/>
          <w:szCs w:val="32"/>
          <w:highlight w:val="none"/>
          <w:shd w:val="clear" w:color="auto" w:fill="FFFFFF"/>
          <w:lang w:val="zh-CN" w:eastAsia="zh-CN"/>
        </w:rPr>
        <w:t>评价组人员构成和职责分工。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评价组人员构成</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职责分工</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长：</w:t>
      </w:r>
      <w:r>
        <w:rPr>
          <w:rFonts w:hint="eastAsia" w:ascii="仿宋_GB2312" w:hAnsi="仿宋_GB2312" w:cs="仿宋_GB2312"/>
          <w:sz w:val="32"/>
          <w:szCs w:val="32"/>
          <w:lang w:val="en-US" w:eastAsia="zh-CN"/>
        </w:rPr>
        <w:t>尕让多瓦</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局局长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副组长：唐公建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局副局长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员：</w:t>
      </w:r>
      <w:r>
        <w:rPr>
          <w:rFonts w:hint="eastAsia" w:ascii="仿宋_GB2312" w:hAnsi="仿宋_GB2312" w:cs="仿宋_GB2312"/>
          <w:sz w:val="32"/>
          <w:szCs w:val="32"/>
          <w:lang w:val="en-US" w:eastAsia="zh-CN"/>
        </w:rPr>
        <w:t>陈兴平  教育和体育</w:t>
      </w:r>
      <w:r>
        <w:rPr>
          <w:rFonts w:hint="eastAsia" w:ascii="仿宋_GB2312" w:hAnsi="仿宋_GB2312" w:eastAsia="仿宋_GB2312" w:cs="仿宋_GB2312"/>
          <w:sz w:val="32"/>
          <w:szCs w:val="32"/>
          <w:lang w:val="en-US" w:eastAsia="zh-CN"/>
        </w:rPr>
        <w:t>局</w:t>
      </w:r>
      <w:r>
        <w:rPr>
          <w:rFonts w:hint="eastAsia" w:ascii="仿宋_GB2312" w:hAnsi="仿宋_GB2312" w:cs="仿宋_GB2312"/>
          <w:sz w:val="32"/>
          <w:szCs w:val="32"/>
          <w:lang w:val="en-US" w:eastAsia="zh-CN"/>
        </w:rPr>
        <w:t>项目股股长</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李  蓉</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局计财股股长</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三、绩效分析</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根据项目预算绩效评价指标体系“通用指标”“专用指标”“个性指标”涉及二、三级指标进行逐项绩效分析并评分。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（一）通用指标绩效分析。</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1.项目决策。</w:t>
      </w:r>
      <w:r>
        <w:rPr>
          <w:rFonts w:hint="eastAsia" w:ascii="仿宋_GB2312" w:hAnsi="仿宋_GB2312" w:eastAsia="仿宋_GB2312" w:cs="仿宋_GB2312"/>
          <w:color w:val="000000"/>
          <w:kern w:val="0"/>
          <w:sz w:val="32"/>
          <w:szCs w:val="32"/>
          <w:highlight w:val="none"/>
          <w:shd w:val="clear" w:color="auto" w:fill="FFFFFF"/>
          <w:lang w:val="zh-CN" w:eastAsia="zh-CN"/>
        </w:rPr>
        <w:t>围绕决策程序、规划论证、资金投向进行绩效分析。共计得分18分。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（1）决策程序：按照国家相关文件规定标准执行，并按照“三重一大”上局务会审批决定。本项得分6分。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（2）规划论证：统筹中央、省、州、县各级资金，项目建设规范。本项得分5分。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（3）资金投向：按照学校需求进行项目实施，解决基础建设及学校校舍安全等方面。本项得分6分。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2.项目管理。</w:t>
      </w:r>
      <w:r>
        <w:rPr>
          <w:rFonts w:hint="eastAsia" w:ascii="仿宋_GB2312" w:hAnsi="仿宋_GB2312" w:eastAsia="仿宋_GB2312" w:cs="仿宋_GB2312"/>
          <w:color w:val="000000"/>
          <w:kern w:val="0"/>
          <w:sz w:val="32"/>
          <w:szCs w:val="32"/>
          <w:highlight w:val="none"/>
          <w:shd w:val="clear" w:color="auto" w:fill="FFFFFF"/>
          <w:lang w:val="zh-CN" w:eastAsia="zh-CN"/>
        </w:rPr>
        <w:t>围绕制度办法、分配管理、绩效监管进行绩效分析。共计得分12分。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制度办法：改善学校办学条件类，已制定了相关制度办法。本项得分2分。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分配管理：统筹各级资金，按照学校实际情况进行项目建设，进行资金分配。本项得分10分。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3</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绩效监管：本单位绩效监管尚待完善，单位管理层对绩效监管认识程度不够，对项目绩效监管开展不足。本项得分0分。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3.项目实施。</w:t>
      </w:r>
      <w:r>
        <w:rPr>
          <w:rFonts w:hint="eastAsia" w:ascii="仿宋_GB2312" w:hAnsi="仿宋_GB2312" w:eastAsia="仿宋_GB2312" w:cs="仿宋_GB2312"/>
          <w:color w:val="000000"/>
          <w:kern w:val="0"/>
          <w:sz w:val="32"/>
          <w:szCs w:val="32"/>
          <w:highlight w:val="none"/>
          <w:shd w:val="clear" w:color="auto" w:fill="FFFFFF"/>
          <w:lang w:val="zh-CN" w:eastAsia="zh-CN"/>
        </w:rPr>
        <w:t>围绕预算执行、资金使用进行绩效分析。共计得分7分。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预算执行：202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年改善学校办学条件，年初预算</w:t>
      </w:r>
      <w:r>
        <w:rPr>
          <w:rFonts w:hint="eastAsia" w:ascii="仿宋_GB2312" w:hAnsi="仿宋_GB2312" w:cs="仿宋_GB2312"/>
          <w:color w:val="000000"/>
          <w:kern w:val="0"/>
          <w:sz w:val="32"/>
          <w:szCs w:val="32"/>
          <w:highlight w:val="none"/>
          <w:shd w:val="clear" w:color="auto" w:fill="FFFFFF"/>
          <w:lang w:val="en-US" w:eastAsia="zh-CN"/>
        </w:rPr>
        <w:t>520</w:t>
      </w:r>
      <w:r>
        <w:rPr>
          <w:rFonts w:hint="eastAsia" w:ascii="仿宋_GB2312" w:hAnsi="仿宋_GB2312" w:eastAsia="仿宋_GB2312" w:cs="仿宋_GB2312"/>
          <w:color w:val="000000"/>
          <w:kern w:val="0"/>
          <w:sz w:val="32"/>
          <w:szCs w:val="32"/>
          <w:highlight w:val="none"/>
          <w:shd w:val="clear" w:color="auto" w:fill="FFFFFF"/>
          <w:lang w:val="zh-CN" w:eastAsia="zh-CN"/>
        </w:rPr>
        <w:t>万元，调整预算</w:t>
      </w:r>
      <w:r>
        <w:rPr>
          <w:rFonts w:hint="eastAsia" w:ascii="仿宋_GB2312" w:hAnsi="仿宋_GB2312" w:cs="仿宋_GB2312"/>
          <w:color w:val="000000"/>
          <w:kern w:val="0"/>
          <w:sz w:val="32"/>
          <w:szCs w:val="32"/>
          <w:highlight w:val="none"/>
          <w:shd w:val="clear" w:color="auto" w:fill="FFFFFF"/>
          <w:lang w:val="en-US" w:eastAsia="zh-CN"/>
        </w:rPr>
        <w:t>4513.82</w:t>
      </w:r>
      <w:r>
        <w:rPr>
          <w:rFonts w:hint="eastAsia" w:ascii="仿宋_GB2312" w:hAnsi="仿宋_GB2312" w:eastAsia="仿宋_GB2312" w:cs="仿宋_GB2312"/>
          <w:color w:val="000000"/>
          <w:kern w:val="0"/>
          <w:sz w:val="32"/>
          <w:szCs w:val="32"/>
          <w:highlight w:val="none"/>
          <w:shd w:val="clear" w:color="auto" w:fill="FFFFFF"/>
          <w:lang w:val="zh-CN" w:eastAsia="zh-CN"/>
        </w:rPr>
        <w:t>万元，预算执行</w:t>
      </w:r>
      <w:r>
        <w:rPr>
          <w:rFonts w:hint="eastAsia" w:ascii="仿宋_GB2312" w:hAnsi="仿宋_GB2312" w:cs="仿宋_GB2312"/>
          <w:color w:val="000000"/>
          <w:kern w:val="0"/>
          <w:sz w:val="32"/>
          <w:szCs w:val="32"/>
          <w:highlight w:val="none"/>
          <w:shd w:val="clear" w:color="auto" w:fill="FFFFFF"/>
          <w:lang w:val="en-US" w:eastAsia="zh-CN"/>
        </w:rPr>
        <w:t>3949.75</w:t>
      </w:r>
      <w:r>
        <w:rPr>
          <w:rFonts w:hint="eastAsia" w:ascii="仿宋_GB2312" w:hAnsi="仿宋_GB2312" w:eastAsia="仿宋_GB2312" w:cs="仿宋_GB2312"/>
          <w:color w:val="000000"/>
          <w:kern w:val="0"/>
          <w:sz w:val="32"/>
          <w:szCs w:val="32"/>
          <w:highlight w:val="none"/>
          <w:shd w:val="clear" w:color="auto" w:fill="FFFFFF"/>
          <w:lang w:val="zh-CN" w:eastAsia="zh-CN"/>
        </w:rPr>
        <w:t>万元。本项得分4分。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资金使用：202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年改善学校办学条件使用资金</w:t>
      </w:r>
      <w:r>
        <w:rPr>
          <w:rFonts w:hint="eastAsia" w:ascii="仿宋_GB2312" w:hAnsi="仿宋_GB2312" w:cs="仿宋_GB2312"/>
          <w:color w:val="000000"/>
          <w:kern w:val="0"/>
          <w:sz w:val="32"/>
          <w:szCs w:val="32"/>
          <w:highlight w:val="none"/>
          <w:shd w:val="clear" w:color="auto" w:fill="FFFFFF"/>
          <w:lang w:val="en-US" w:eastAsia="zh-CN"/>
        </w:rPr>
        <w:t>3949.75</w:t>
      </w:r>
      <w:r>
        <w:rPr>
          <w:rFonts w:hint="eastAsia" w:ascii="仿宋_GB2312" w:hAnsi="仿宋_GB2312" w:eastAsia="仿宋_GB2312" w:cs="仿宋_GB2312"/>
          <w:color w:val="000000"/>
          <w:kern w:val="0"/>
          <w:sz w:val="32"/>
          <w:szCs w:val="32"/>
          <w:highlight w:val="none"/>
          <w:shd w:val="clear" w:color="auto" w:fill="FFFFFF"/>
          <w:lang w:val="zh-CN" w:eastAsia="zh-CN"/>
        </w:rPr>
        <w:t>万元，均符合国家政策规定，无虚报冒领现象，不存在长期沉淀、截留、挤占、挪用、虚列支出等情况。本项得分3分。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b/>
          <w:bCs/>
          <w:color w:val="000000"/>
          <w:kern w:val="0"/>
          <w:sz w:val="32"/>
          <w:szCs w:val="32"/>
          <w:highlight w:val="none"/>
          <w:shd w:val="clear" w:color="auto" w:fill="FFFFFF"/>
          <w:lang w:val="en-US" w:eastAsia="zh-CN"/>
        </w:rPr>
        <w:t>4</w:t>
      </w:r>
      <w:r>
        <w:rPr>
          <w:rFonts w:hint="eastAsia" w:ascii="仿宋_GB2312" w:hAnsi="仿宋_GB2312" w:eastAsia="仿宋_GB2312" w:cs="仿宋_GB2312"/>
          <w:b/>
          <w:bCs/>
          <w:color w:val="000000"/>
          <w:kern w:val="0"/>
          <w:sz w:val="32"/>
          <w:szCs w:val="32"/>
          <w:highlight w:val="none"/>
          <w:shd w:val="clear" w:color="auto" w:fill="FFFFFF"/>
          <w:lang w:val="zh-CN" w:eastAsia="zh-CN"/>
        </w:rPr>
        <w:t>.项目结果。</w:t>
      </w:r>
      <w:r>
        <w:rPr>
          <w:rFonts w:hint="eastAsia" w:ascii="仿宋_GB2312" w:hAnsi="仿宋_GB2312" w:eastAsia="仿宋_GB2312" w:cs="仿宋_GB2312"/>
          <w:color w:val="000000"/>
          <w:kern w:val="0"/>
          <w:sz w:val="32"/>
          <w:szCs w:val="32"/>
          <w:highlight w:val="none"/>
          <w:shd w:val="clear" w:color="auto" w:fill="FFFFFF"/>
          <w:lang w:val="zh-CN" w:eastAsia="zh-CN"/>
        </w:rPr>
        <w:t>围绕目标完成、完成时效进行绩效分析。</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共计得分9分。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目标完成：202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年改善学校办学条件已按照目标设置完成任务。本项得分6分。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完成时效：202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年改善学校办学条件已在当年完成任务。本项得分3分。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通用指标共计得分45分。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（二）专用指标绩效分析。</w:t>
      </w:r>
      <w:r>
        <w:rPr>
          <w:rFonts w:hint="eastAsia" w:ascii="仿宋_GB2312" w:hAnsi="仿宋_GB2312" w:eastAsia="仿宋_GB2312" w:cs="仿宋_GB2312"/>
          <w:color w:val="000000"/>
          <w:kern w:val="0"/>
          <w:sz w:val="32"/>
          <w:szCs w:val="32"/>
          <w:highlight w:val="none"/>
          <w:shd w:val="clear" w:color="auto" w:fill="FFFFFF"/>
          <w:lang w:val="zh-CN" w:eastAsia="zh-CN"/>
        </w:rPr>
        <w:t>根据专项预算项目资金支持对象选择所属指标进行绩效分析。</w:t>
      </w:r>
      <w:r>
        <w:rPr>
          <w:rFonts w:hint="eastAsia" w:ascii="仿宋_GB2312" w:hAnsi="仿宋_GB2312" w:cs="仿宋_GB2312"/>
          <w:color w:val="000000"/>
          <w:kern w:val="0"/>
          <w:sz w:val="32"/>
          <w:szCs w:val="32"/>
          <w:highlight w:val="none"/>
          <w:shd w:val="clear" w:color="auto" w:fill="FFFFFF"/>
          <w:lang w:val="zh-CN" w:eastAsia="zh-CN"/>
        </w:rPr>
        <w:t>本项目属于基础设施建设项目。</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基础设施。</w:t>
      </w:r>
      <w:r>
        <w:rPr>
          <w:rFonts w:hint="eastAsia" w:ascii="仿宋_GB2312" w:hAnsi="仿宋_GB2312" w:eastAsia="仿宋_GB2312" w:cs="仿宋_GB2312"/>
          <w:color w:val="000000"/>
          <w:kern w:val="0"/>
          <w:sz w:val="32"/>
          <w:szCs w:val="32"/>
          <w:highlight w:val="none"/>
          <w:shd w:val="clear" w:color="auto" w:fill="FFFFFF"/>
          <w:lang w:val="zh-CN" w:eastAsia="zh-CN"/>
        </w:rPr>
        <w:t>在建项目围绕工程进度和资金拨付进行绩效分析；建成项目围绕项目验收、功能实现、后续管护进行绩效分析。共计得分</w:t>
      </w:r>
      <w:r>
        <w:rPr>
          <w:rFonts w:hint="eastAsia" w:ascii="仿宋_GB2312" w:hAnsi="仿宋_GB2312" w:cs="仿宋_GB2312"/>
          <w:color w:val="000000"/>
          <w:kern w:val="0"/>
          <w:sz w:val="32"/>
          <w:szCs w:val="32"/>
          <w:highlight w:val="none"/>
          <w:shd w:val="clear" w:color="auto" w:fill="FFFFFF"/>
          <w:lang w:val="en-US" w:eastAsia="zh-CN"/>
        </w:rPr>
        <w:t>30</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eastAsia="zh-CN"/>
        </w:rPr>
        <w:t>项目验收。项目验收及时符合相关要求，本项得分10分。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eastAsia="zh-CN"/>
        </w:rPr>
        <w:t>功能实现。项目建设功能基本按照规划要求实现，本项得分</w:t>
      </w:r>
      <w:r>
        <w:rPr>
          <w:rFonts w:hint="eastAsia" w:ascii="仿宋_GB2312" w:hAnsi="仿宋_GB2312" w:cs="仿宋_GB2312"/>
          <w:color w:val="000000"/>
          <w:kern w:val="0"/>
          <w:sz w:val="32"/>
          <w:szCs w:val="32"/>
          <w:highlight w:val="none"/>
          <w:shd w:val="clear" w:color="auto" w:fill="FFFFFF"/>
          <w:lang w:val="en-US" w:eastAsia="zh-CN"/>
        </w:rPr>
        <w:t>10</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eastAsia="zh-CN"/>
        </w:rPr>
        <w:t>后续管护。项目后续维护正常，本项得分</w:t>
      </w:r>
      <w:r>
        <w:rPr>
          <w:rFonts w:hint="eastAsia" w:ascii="仿宋_GB2312" w:hAnsi="仿宋_GB2312" w:cs="仿宋_GB2312"/>
          <w:color w:val="000000"/>
          <w:kern w:val="0"/>
          <w:sz w:val="32"/>
          <w:szCs w:val="32"/>
          <w:highlight w:val="none"/>
          <w:shd w:val="clear" w:color="auto" w:fill="FFFFFF"/>
          <w:lang w:val="en-US" w:eastAsia="zh-CN"/>
        </w:rPr>
        <w:t>10</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专用指标共计得分3</w:t>
      </w:r>
      <w:r>
        <w:rPr>
          <w:rFonts w:hint="eastAsia" w:ascii="仿宋_GB2312" w:hAnsi="仿宋_GB2312" w:cs="仿宋_GB2312"/>
          <w:color w:val="000000"/>
          <w:kern w:val="0"/>
          <w:sz w:val="32"/>
          <w:szCs w:val="32"/>
          <w:highlight w:val="none"/>
          <w:shd w:val="clear" w:color="auto" w:fill="FFFFFF"/>
          <w:lang w:val="en-US" w:eastAsia="zh-CN"/>
        </w:rPr>
        <w:t>0</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3"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（三）个性指标绩效分析。</w:t>
      </w:r>
      <w:r>
        <w:rPr>
          <w:rFonts w:hint="eastAsia" w:ascii="仿宋_GB2312" w:hAnsi="仿宋_GB2312" w:eastAsia="仿宋_GB2312" w:cs="仿宋_GB2312"/>
          <w:color w:val="000000"/>
          <w:kern w:val="0"/>
          <w:sz w:val="32"/>
          <w:szCs w:val="32"/>
          <w:highlight w:val="none"/>
          <w:shd w:val="clear" w:color="auto" w:fill="FFFFFF"/>
          <w:lang w:val="zh-CN" w:eastAsia="zh-CN"/>
        </w:rPr>
        <w:t>根据项目个性自行设定部分指标，反映该项指标执行完成情况。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度改善办学条件类项目均设置了一级指标（包括产出指标、效益指标、成本指标满意度指标等）、二级指标（包括数量指标、时效指标、社会效益指标、满意度指标等）、三级指标（包括项目受益人数、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年改善学校办学条件个性指标得分12分。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四、评价结论</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简要阐述专项预算项目绩效自评总体结论，包含评价总分、项目实施情况。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年改善学校办学条件项目自评共计得分</w:t>
      </w:r>
      <w:r>
        <w:rPr>
          <w:rFonts w:hint="eastAsia" w:ascii="仿宋_GB2312" w:hAnsi="仿宋_GB2312" w:cs="仿宋_GB2312"/>
          <w:color w:val="000000"/>
          <w:kern w:val="0"/>
          <w:sz w:val="32"/>
          <w:szCs w:val="32"/>
          <w:highlight w:val="none"/>
          <w:shd w:val="clear" w:color="auto" w:fill="FFFFFF"/>
          <w:lang w:val="en-US" w:eastAsia="zh-CN"/>
        </w:rPr>
        <w:t>87</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近年来，中央、省州、地方不断加大对教育的投入，积极改善学校办学条件，提升学校办学水平，在改善基础设施建设，校舍安全保障等方面取得明显成效，对建设高质量教育具有重要作用。本次改善学校办学条件绩效综合评价从项目决策、项目管理、项目实施、项目结果、产业发展、民生保障、基础设施及个性指标等8个方面进行全面评价。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年度改善学校办学条件项目全部实施完成，对我县教育优质均衡创建，办好人民满意的教育具有重要意义。</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五、存在主要问题</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现行保障制度仍然存在保障水平低、资源配置不够均衡、综合改革有待深化等问题</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六、改进建议</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color w:val="000000"/>
          <w:kern w:val="0"/>
          <w:sz w:val="32"/>
          <w:szCs w:val="32"/>
          <w:highlight w:val="none"/>
          <w:shd w:val="clear" w:color="auto" w:fill="FFFFFF"/>
          <w:lang w:val="en-US" w:eastAsia="zh-CN" w:bidi="ar-SA"/>
        </w:rPr>
      </w:pPr>
      <w:r>
        <w:rPr>
          <w:rFonts w:hint="default" w:ascii="仿宋_GB2312" w:hAnsi="仿宋_GB2312" w:eastAsia="仿宋_GB2312" w:cs="仿宋_GB2312"/>
          <w:color w:val="000000"/>
          <w:kern w:val="0"/>
          <w:sz w:val="32"/>
          <w:szCs w:val="32"/>
          <w:highlight w:val="none"/>
          <w:shd w:val="clear" w:color="auto" w:fill="FFFFFF"/>
          <w:lang w:val="en-US" w:eastAsia="zh-CN" w:bidi="ar-SA"/>
        </w:rPr>
        <w:t>预算编制精细化有待加强：部分项目预算因规划前瞻性不足或年中政策变化，执行中仍需调整，精准度可进一步提升。</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color w:val="000000"/>
          <w:kern w:val="0"/>
          <w:sz w:val="32"/>
          <w:szCs w:val="32"/>
          <w:highlight w:val="none"/>
          <w:shd w:val="clear" w:color="auto" w:fill="FFFFFF"/>
          <w:lang w:val="en-US" w:eastAsia="zh-CN" w:bidi="ar-SA"/>
        </w:rPr>
      </w:pPr>
      <w:r>
        <w:rPr>
          <w:rFonts w:hint="default" w:ascii="仿宋_GB2312" w:hAnsi="仿宋_GB2312" w:eastAsia="仿宋_GB2312" w:cs="仿宋_GB2312"/>
          <w:color w:val="000000"/>
          <w:kern w:val="0"/>
          <w:sz w:val="32"/>
          <w:szCs w:val="32"/>
          <w:highlight w:val="none"/>
          <w:shd w:val="clear" w:color="auto" w:fill="FFFFFF"/>
          <w:lang w:val="en-US" w:eastAsia="zh-CN" w:bidi="ar-SA"/>
        </w:rPr>
        <w:t>绩效指标量化精度需提升：部分效益指标较多依赖定性描述，需探索建立更科学、可量化的测量体系与数据支撑。</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color w:val="000000"/>
          <w:kern w:val="0"/>
          <w:sz w:val="32"/>
          <w:szCs w:val="32"/>
          <w:highlight w:val="none"/>
          <w:shd w:val="clear" w:color="auto" w:fill="FFFFFF"/>
          <w:lang w:val="en-US" w:eastAsia="zh-CN" w:bidi="ar-SA"/>
        </w:rPr>
      </w:pPr>
      <w:r>
        <w:rPr>
          <w:rFonts w:hint="default" w:ascii="仿宋_GB2312" w:hAnsi="仿宋_GB2312" w:eastAsia="仿宋_GB2312" w:cs="仿宋_GB2312"/>
          <w:color w:val="000000"/>
          <w:kern w:val="0"/>
          <w:sz w:val="32"/>
          <w:szCs w:val="32"/>
          <w:highlight w:val="none"/>
          <w:shd w:val="clear" w:color="auto" w:fill="FFFFFF"/>
          <w:lang w:val="en-US" w:eastAsia="zh-CN" w:bidi="ar-SA"/>
        </w:rPr>
        <w:t>部分项目资金执行进度不均：受资金下达时间、项目前期工作进度等因素影响，部分项目资金支付存在“前慢后快”现象，均衡性需改善。</w:t>
      </w:r>
    </w:p>
    <w:p>
      <w:pPr>
        <w:spacing w:line="580" w:lineRule="exact"/>
        <w:ind w:firstLine="640" w:firstLineChars="200"/>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3C26EB"/>
    <w:rsid w:val="0E792307"/>
    <w:rsid w:val="100566B3"/>
    <w:rsid w:val="10555F71"/>
    <w:rsid w:val="15D74FB1"/>
    <w:rsid w:val="1B4A3EC4"/>
    <w:rsid w:val="1BBF6E6B"/>
    <w:rsid w:val="2439349C"/>
    <w:rsid w:val="244E01D1"/>
    <w:rsid w:val="32BFFD01"/>
    <w:rsid w:val="33DA011B"/>
    <w:rsid w:val="358B1B11"/>
    <w:rsid w:val="3B586EAB"/>
    <w:rsid w:val="4160637B"/>
    <w:rsid w:val="423607D0"/>
    <w:rsid w:val="4A0B0DD8"/>
    <w:rsid w:val="50E46F02"/>
    <w:rsid w:val="51695C75"/>
    <w:rsid w:val="55704B34"/>
    <w:rsid w:val="57B166CC"/>
    <w:rsid w:val="5B8A74BF"/>
    <w:rsid w:val="5DB60C1B"/>
    <w:rsid w:val="5DBC40E7"/>
    <w:rsid w:val="5FF44DDC"/>
    <w:rsid w:val="70AA1351"/>
    <w:rsid w:val="75BD9ADE"/>
    <w:rsid w:val="77991202"/>
    <w:rsid w:val="7E5D8C3B"/>
    <w:rsid w:val="84BD53AB"/>
    <w:rsid w:val="99DF9946"/>
    <w:rsid w:val="BEFF605E"/>
    <w:rsid w:val="BFFC213F"/>
    <w:rsid w:val="CBE620D2"/>
    <w:rsid w:val="CD3F7323"/>
    <w:rsid w:val="CD7721D7"/>
    <w:rsid w:val="EEFB32CC"/>
    <w:rsid w:val="EFFB36FD"/>
    <w:rsid w:val="F0C738C6"/>
    <w:rsid w:val="F5EAAE2A"/>
    <w:rsid w:val="FE57F823"/>
    <w:rsid w:val="FFA5E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paragraph" w:customStyle="1" w:styleId="10">
    <w:name w:val="正文-公1"/>
    <w:basedOn w:val="11"/>
    <w:next w:val="1"/>
    <w:qFormat/>
    <w:uiPriority w:val="0"/>
    <w:pPr>
      <w:ind w:firstLine="200" w:firstLineChars="200"/>
    </w:p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qFormat/>
    <w:uiPriority w:val="0"/>
    <w:pPr>
      <w:widowControl w:val="0"/>
      <w:jc w:val="both"/>
    </w:pPr>
    <w:rPr>
      <w:rFonts w:ascii="Times New Roman" w:hAnsi="Times New Roman" w:eastAsia="宋体" w:cs="Times New Roman"/>
      <w:kern w:val="2"/>
      <w:sz w:val="21"/>
      <w:lang w:val="en-US" w:eastAsia="zh-CN"/>
    </w:rPr>
  </w:style>
  <w:style w:type="character" w:customStyle="1" w:styleId="12">
    <w:name w:val="页眉 Char"/>
    <w:basedOn w:val="9"/>
    <w:link w:val="6"/>
    <w:semiHidden/>
    <w:qFormat/>
    <w:uiPriority w:val="99"/>
    <w:rPr>
      <w:sz w:val="18"/>
      <w:szCs w:val="18"/>
    </w:rPr>
  </w:style>
  <w:style w:type="character" w:customStyle="1" w:styleId="13">
    <w:name w:val="页脚 Char"/>
    <w:basedOn w:val="9"/>
    <w:link w:val="5"/>
    <w:semiHidden/>
    <w:qFormat/>
    <w:uiPriority w:val="99"/>
    <w:rPr>
      <w:sz w:val="18"/>
      <w:szCs w:val="18"/>
    </w:rPr>
  </w:style>
  <w:style w:type="character" w:customStyle="1" w:styleId="14">
    <w:name w:val="标题 1 Char"/>
    <w:basedOn w:val="9"/>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0</TotalTime>
  <ScaleCrop>false</ScaleCrop>
  <LinksUpToDate>false</LinksUpToDate>
  <CharactersWithSpaces>335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Administrator</cp:lastModifiedBy>
  <dcterms:modified xsi:type="dcterms:W3CDTF">2025-08-30T07:56:41Z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CD14128851FF4C64A5534974F19A36DC</vt:lpwstr>
  </property>
</Properties>
</file>