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lang w:eastAsia="zh-CN"/>
        </w:rPr>
      </w:pPr>
      <w:bookmarkStart w:id="0" w:name="_Toc15396616"/>
      <w:r>
        <w:rPr>
          <w:rFonts w:hint="eastAsia" w:ascii="仿宋_GB2312" w:hAnsi="黑体" w:eastAsia="仿宋_GB2312" w:cs="方正小标宋简体"/>
          <w:b/>
          <w:sz w:val="32"/>
          <w:szCs w:val="32"/>
          <w:lang w:eastAsia="zh-CN"/>
        </w:rPr>
        <w:t>黑水县初级中学</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单位</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keepNext w:val="0"/>
        <w:keepLines w:val="0"/>
        <w:widowControl/>
        <w:numPr>
          <w:ilvl w:val="0"/>
          <w:numId w:val="0"/>
        </w:numPr>
        <w:suppressLineNumbers w:val="0"/>
        <w:spacing w:before="0" w:beforeAutospacing="1" w:after="0" w:afterAutospacing="1"/>
      </w:pPr>
    </w:p>
    <w:p>
      <w:pPr>
        <w:pStyle w:val="4"/>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ascii="仿宋_GB2312" w:eastAsia="仿宋_GB2312" w:cs="仿宋_GB2312"/>
          <w:color w:val="000000"/>
          <w:sz w:val="32"/>
          <w:szCs w:val="32"/>
        </w:rPr>
      </w:pPr>
      <w:r>
        <w:rPr>
          <w:rFonts w:ascii="仿宋_GB2312" w:eastAsia="仿宋_GB2312" w:cs="仿宋_GB2312"/>
          <w:color w:val="000000"/>
          <w:sz w:val="32"/>
          <w:szCs w:val="32"/>
        </w:rPr>
        <w:t>部门（单位）概况</w:t>
      </w:r>
    </w:p>
    <w:p>
      <w:pPr>
        <w:pStyle w:val="4"/>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jc w:val="both"/>
        <w:textAlignment w:val="auto"/>
        <w:rPr>
          <w:rFonts w:hint="default" w:ascii="仿宋_GB2312" w:eastAsia="仿宋_GB2312" w:cs="仿宋_GB2312"/>
          <w:color w:val="000000"/>
          <w:sz w:val="32"/>
          <w:szCs w:val="32"/>
        </w:rPr>
      </w:pPr>
      <w:r>
        <w:rPr>
          <w:rFonts w:hint="default" w:ascii="仿宋_GB2312" w:eastAsia="仿宋_GB2312" w:cs="仿宋_GB2312"/>
          <w:color w:val="000000"/>
          <w:sz w:val="32"/>
          <w:szCs w:val="32"/>
        </w:rPr>
        <w:t>机构组成。黑水县初级中学是属于财政全额拨款的公办学校，二类事业单位，编制人数132，实际在编123人，设有校长1名，副校长4名，行政办公室主任1名，教导主任1名，德育处主任1名，安全办公室主任1名，总务主任1名，工会负责人1名，团委书记1名。内设党总支办、行政办、教导处、德育处、安全办、总务处、团委、工会、财务9个机构。</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320" w:firstLineChars="100"/>
        <w:jc w:val="both"/>
        <w:textAlignment w:val="auto"/>
      </w:pPr>
      <w:r>
        <w:rPr>
          <w:rFonts w:hint="default" w:ascii="仿宋_GB2312" w:eastAsia="仿宋_GB2312" w:cs="仿宋_GB2312"/>
          <w:color w:val="000000"/>
          <w:sz w:val="32"/>
          <w:szCs w:val="32"/>
        </w:rPr>
        <w:t>（二）机构职能。实施初中义务教育，促进基础教育发展。在黑水县教育局的领导下履行如下职能：</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bookmarkStart w:id="1" w:name="_GoBack"/>
      <w:r>
        <w:rPr>
          <w:rFonts w:hint="default" w:ascii="仿宋_GB2312" w:eastAsia="仿宋_GB2312" w:cs="仿宋_GB2312"/>
          <w:color w:val="000000"/>
          <w:sz w:val="32"/>
          <w:szCs w:val="32"/>
        </w:rPr>
        <w:t>1．宣传贯彻执行党和国家的教育方针、政策、法律法规等，坚持依法治教、依法治学，贯彻执行黑水县教育局的行政规章制度。</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r>
        <w:rPr>
          <w:rFonts w:hint="default" w:ascii="仿宋_GB2312" w:eastAsia="仿宋_GB2312" w:cs="仿宋_GB2312"/>
          <w:color w:val="000000"/>
          <w:sz w:val="32"/>
          <w:szCs w:val="32"/>
        </w:rPr>
        <w:t>2．配合县委、县人民政府制定符合党的教育方针和国家教育法律法规以及本校实际的教育发展规划和学校布局调整规划，并抓好组织实施和落实工作。</w:t>
      </w:r>
      <w:r>
        <w:rPr>
          <w:rFonts w:hint="eastAsia" w:ascii="MS Mincho" w:hAnsi="MS Mincho" w:eastAsia="MS Mincho" w:cs="MS Mincho"/>
          <w:color w:val="00000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r>
        <w:rPr>
          <w:rFonts w:hint="default" w:ascii="仿宋_GB2312" w:eastAsia="仿宋_GB2312" w:cs="仿宋_GB2312"/>
          <w:color w:val="000000"/>
          <w:sz w:val="32"/>
          <w:szCs w:val="32"/>
        </w:rPr>
        <w:t>3．配合各级人民政府依法动员、组织适龄少年入学，严格控制辍学，推进普及义务教育。负责辖区内初中学生教育招生工作，在黑水县教育局核定的招生计划内进行统一招生，培养更多具有扎实的文化基础的优秀学生。</w:t>
      </w:r>
      <w:r>
        <w:rPr>
          <w:rFonts w:hint="eastAsia" w:ascii="MS Mincho" w:hAnsi="MS Mincho" w:eastAsia="MS Mincho" w:cs="MS Mincho"/>
          <w:color w:val="00000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r>
        <w:rPr>
          <w:rFonts w:hint="default" w:ascii="仿宋_GB2312" w:eastAsia="仿宋_GB2312" w:cs="仿宋_GB2312"/>
          <w:color w:val="000000"/>
          <w:sz w:val="32"/>
          <w:szCs w:val="32"/>
        </w:rPr>
        <w:t>4．组织开展本校的教育教学科研和教育教学改革，科研兴教。负责对本校教育教学业务的具体管理，负责教育教学管理及教研教改工作，全力推进素质教育实施。</w:t>
      </w:r>
      <w:r>
        <w:rPr>
          <w:rFonts w:hint="eastAsia" w:ascii="MS Mincho" w:hAnsi="MS Mincho" w:eastAsia="MS Mincho" w:cs="MS Mincho"/>
          <w:color w:val="00000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r>
        <w:rPr>
          <w:rFonts w:hint="default" w:ascii="仿宋_GB2312" w:eastAsia="仿宋_GB2312" w:cs="仿宋_GB2312"/>
          <w:color w:val="000000"/>
          <w:sz w:val="32"/>
          <w:szCs w:val="32"/>
        </w:rPr>
        <w:t>5．按照干部和教师的职数、编制和管理权限，制定切实可行的学校工作规章制度，以提高教育教学质量为目的，负责本校教师人事管理、继续教育、考核考评等工作。</w:t>
      </w:r>
      <w:r>
        <w:rPr>
          <w:rFonts w:hint="eastAsia" w:ascii="MS Mincho" w:hAnsi="MS Mincho" w:eastAsia="MS Mincho" w:cs="MS Mincho"/>
          <w:color w:val="00000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r>
        <w:rPr>
          <w:rFonts w:hint="default" w:ascii="仿宋_GB2312" w:eastAsia="仿宋_GB2312" w:cs="仿宋_GB2312"/>
          <w:color w:val="000000"/>
          <w:sz w:val="32"/>
          <w:szCs w:val="32"/>
        </w:rPr>
        <w:t>6．负责本校财务和基础建设管理改善办学条件等工作，为师生提供优美和谐的学习和工作环境。核算和发放教职工工资,维护教职工利益，保障教职工合法权益。</w:t>
      </w:r>
      <w:r>
        <w:rPr>
          <w:rFonts w:hint="eastAsia" w:ascii="MS Mincho" w:hAnsi="MS Mincho" w:eastAsia="MS Mincho" w:cs="MS Mincho"/>
          <w:color w:val="00000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r>
        <w:rPr>
          <w:rFonts w:hint="default" w:ascii="仿宋_GB2312" w:eastAsia="仿宋_GB2312" w:cs="仿宋_GB2312"/>
          <w:color w:val="000000"/>
          <w:sz w:val="32"/>
          <w:szCs w:val="32"/>
        </w:rPr>
        <w:t>7．指导、管理、检查、评价本校的教育教学工作，提高办学质量和办学效益。按照义务教育课程计划，开齐课程，开足课时，认真实施教育教学管理，全面推进素质教育，全面提高教育教学质量。</w:t>
      </w:r>
      <w:r>
        <w:rPr>
          <w:rFonts w:hint="eastAsia" w:ascii="MS Mincho" w:hAnsi="MS Mincho" w:eastAsia="MS Mincho" w:cs="MS Mincho"/>
          <w:color w:val="00000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r>
        <w:rPr>
          <w:rFonts w:hint="default" w:ascii="仿宋_GB2312" w:eastAsia="仿宋_GB2312" w:cs="仿宋_GB2312"/>
          <w:color w:val="000000"/>
          <w:sz w:val="32"/>
          <w:szCs w:val="32"/>
        </w:rPr>
        <w:t>8.建立健全学生学籍管理制度，按教育部颁布的规定管理学生学籍，建立学生档案。</w:t>
      </w:r>
      <w:r>
        <w:rPr>
          <w:rFonts w:hint="eastAsia" w:ascii="MS Mincho" w:hAnsi="MS Mincho" w:eastAsia="MS Mincho" w:cs="MS Mincho"/>
          <w:color w:val="00000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r>
        <w:rPr>
          <w:rFonts w:hint="default" w:ascii="仿宋_GB2312" w:eastAsia="仿宋_GB2312" w:cs="仿宋_GB2312"/>
          <w:color w:val="000000"/>
          <w:sz w:val="32"/>
          <w:szCs w:val="32"/>
        </w:rPr>
        <w:t>9.认真按要求组织实施学生营养改善计划及寄宿制生活补助和国家贫困补助，让广大学生享受到国家的惠民政策。</w:t>
      </w:r>
      <w:r>
        <w:rPr>
          <w:rFonts w:hint="eastAsia" w:ascii="MS Mincho" w:hAnsi="MS Mincho" w:eastAsia="MS Mincho" w:cs="MS Mincho"/>
          <w:color w:val="00000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r>
        <w:rPr>
          <w:rFonts w:hint="default" w:ascii="仿宋_GB2312" w:eastAsia="仿宋_GB2312" w:cs="仿宋_GB2312"/>
          <w:color w:val="000000"/>
          <w:sz w:val="32"/>
          <w:szCs w:val="32"/>
        </w:rPr>
        <w:t>10．积极开展学校的安全管理，不断提高安全管理水平，努力营造安全和谐的校园环境。</w:t>
      </w:r>
      <w:r>
        <w:rPr>
          <w:rFonts w:hint="eastAsia" w:ascii="MS Mincho" w:hAnsi="MS Mincho" w:eastAsia="MS Mincho" w:cs="MS Mincho"/>
          <w:color w:val="000000"/>
          <w:sz w:val="32"/>
          <w:szCs w:val="32"/>
        </w:rPr>
        <w:t> </w:t>
      </w:r>
    </w:p>
    <w:bookmarkEnd w:id="1"/>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r>
        <w:rPr>
          <w:rFonts w:hint="eastAsia" w:ascii="仿宋_GB2312" w:eastAsia="仿宋_GB2312" w:cs="仿宋_GB2312"/>
          <w:color w:val="000000"/>
          <w:sz w:val="32"/>
          <w:szCs w:val="32"/>
          <w:lang w:eastAsia="zh-CN"/>
        </w:rPr>
        <w:t>（三）</w:t>
      </w:r>
      <w:r>
        <w:rPr>
          <w:rFonts w:hint="default" w:ascii="仿宋_GB2312" w:eastAsia="仿宋_GB2312" w:cs="仿宋_GB2312"/>
          <w:color w:val="000000"/>
          <w:sz w:val="32"/>
          <w:szCs w:val="32"/>
        </w:rPr>
        <w:t>人员概况。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720" w:firstLine="420"/>
        <w:jc w:val="both"/>
        <w:textAlignment w:val="auto"/>
      </w:pPr>
      <w:r>
        <w:rPr>
          <w:rFonts w:hint="default" w:ascii="仿宋_GB2312" w:eastAsia="仿宋_GB2312" w:cs="仿宋_GB2312"/>
          <w:color w:val="000000"/>
          <w:sz w:val="32"/>
          <w:szCs w:val="32"/>
        </w:rPr>
        <w:t>黑水县初级中学编制人数132人，实有职工</w:t>
      </w:r>
      <w:r>
        <w:rPr>
          <w:rFonts w:hint="eastAsia" w:ascii="仿宋_GB2312" w:eastAsia="仿宋_GB2312" w:cs="仿宋_GB2312"/>
          <w:color w:val="000000"/>
          <w:sz w:val="32"/>
          <w:szCs w:val="32"/>
          <w:lang w:val="en-US" w:eastAsia="zh-CN"/>
        </w:rPr>
        <w:t>115</w:t>
      </w:r>
      <w:r>
        <w:rPr>
          <w:rFonts w:hint="default" w:ascii="仿宋_GB2312" w:eastAsia="仿宋_GB2312" w:cs="仿宋_GB2312"/>
          <w:color w:val="000000"/>
          <w:sz w:val="32"/>
          <w:szCs w:val="32"/>
        </w:rPr>
        <w:t>人，其中工勤</w:t>
      </w:r>
      <w:r>
        <w:rPr>
          <w:rFonts w:hint="eastAsia" w:ascii="仿宋_GB2312" w:eastAsia="仿宋_GB2312" w:cs="仿宋_GB2312"/>
          <w:color w:val="000000"/>
          <w:sz w:val="32"/>
          <w:szCs w:val="32"/>
          <w:lang w:val="en-US" w:eastAsia="zh-CN"/>
        </w:rPr>
        <w:t>0</w:t>
      </w:r>
      <w:r>
        <w:rPr>
          <w:rFonts w:hint="default" w:ascii="仿宋_GB2312" w:eastAsia="仿宋_GB2312" w:cs="仿宋_GB2312"/>
          <w:color w:val="000000"/>
          <w:sz w:val="32"/>
          <w:szCs w:val="32"/>
        </w:rPr>
        <w:t>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r>
        <w:rPr>
          <w:rFonts w:hint="default" w:ascii="仿宋_GB2312" w:eastAsia="仿宋_GB2312" w:cs="仿宋_GB2312"/>
          <w:color w:val="000000"/>
          <w:sz w:val="32"/>
          <w:szCs w:val="32"/>
        </w:rPr>
        <w:t>二、部门财政资金收支情况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（一）部门财政资金收入情况。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eastAsia" w:eastAsia="仿宋_GB2312"/>
          <w:lang w:val="en-US" w:eastAsia="zh-CN"/>
        </w:rPr>
      </w:pPr>
      <w:r>
        <w:rPr>
          <w:rFonts w:hint="default"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年财政拨款收入</w:t>
      </w:r>
      <w:r>
        <w:rPr>
          <w:rFonts w:hint="eastAsia" w:ascii="仿宋_GB2312" w:eastAsia="仿宋_GB2312" w:cs="仿宋_GB2312"/>
          <w:color w:val="000000"/>
          <w:sz w:val="32"/>
          <w:szCs w:val="32"/>
          <w:lang w:val="en-US" w:eastAsia="zh-CN"/>
        </w:rPr>
        <w:t>3808.45</w:t>
      </w:r>
      <w:r>
        <w:rPr>
          <w:rFonts w:hint="default" w:ascii="仿宋_GB2312" w:eastAsia="仿宋_GB2312" w:cs="仿宋_GB2312"/>
          <w:color w:val="000000"/>
          <w:sz w:val="32"/>
          <w:szCs w:val="32"/>
        </w:rPr>
        <w:t>万元，其中，财政拨款收入</w:t>
      </w:r>
      <w:r>
        <w:rPr>
          <w:rFonts w:hint="eastAsia" w:ascii="仿宋_GB2312" w:eastAsia="仿宋_GB2312" w:cs="仿宋_GB2312"/>
          <w:color w:val="000000"/>
          <w:sz w:val="32"/>
          <w:szCs w:val="32"/>
          <w:lang w:val="en-US" w:eastAsia="zh-CN"/>
        </w:rPr>
        <w:t>3778.69</w:t>
      </w:r>
      <w:r>
        <w:rPr>
          <w:rFonts w:hint="default"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w:t>
      </w:r>
      <w:r>
        <w:rPr>
          <w:rFonts w:hint="default" w:ascii="仿宋_GB2312" w:eastAsia="仿宋_GB2312" w:cs="仿宋_GB2312"/>
          <w:color w:val="000000"/>
          <w:sz w:val="32"/>
          <w:szCs w:val="32"/>
        </w:rPr>
        <w:t>一般公共预算财政拨款收入</w:t>
      </w:r>
      <w:r>
        <w:rPr>
          <w:rFonts w:hint="eastAsia" w:ascii="仿宋_GB2312" w:eastAsia="仿宋_GB2312" w:cs="仿宋_GB2312"/>
          <w:color w:val="000000"/>
          <w:sz w:val="32"/>
          <w:szCs w:val="32"/>
          <w:lang w:val="en-US" w:eastAsia="zh-CN"/>
        </w:rPr>
        <w:t>3778.69</w:t>
      </w:r>
      <w:r>
        <w:rPr>
          <w:rFonts w:hint="default" w:ascii="仿宋_GB2312" w:eastAsia="仿宋_GB2312" w:cs="仿宋_GB2312"/>
          <w:color w:val="000000"/>
          <w:sz w:val="32"/>
          <w:szCs w:val="32"/>
        </w:rPr>
        <w:t>万元,政府性基金预算财政拨款0万元</w:t>
      </w:r>
      <w:r>
        <w:rPr>
          <w:rFonts w:hint="eastAsia" w:ascii="仿宋_GB2312" w:eastAsia="仿宋_GB2312" w:cs="仿宋_GB2312"/>
          <w:color w:val="000000"/>
          <w:sz w:val="32"/>
          <w:szCs w:val="32"/>
          <w:lang w:eastAsia="zh-CN"/>
        </w:rPr>
        <w:t>。</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（二）部门财政资金支出情况。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年支出</w:t>
      </w:r>
      <w:r>
        <w:rPr>
          <w:rFonts w:hint="eastAsia" w:ascii="仿宋_GB2312" w:eastAsia="仿宋_GB2312" w:cs="仿宋_GB2312"/>
          <w:color w:val="000000"/>
          <w:sz w:val="32"/>
          <w:szCs w:val="32"/>
          <w:lang w:val="en-US" w:eastAsia="zh-CN"/>
        </w:rPr>
        <w:t>3808.45</w:t>
      </w:r>
      <w:r>
        <w:rPr>
          <w:rFonts w:hint="default" w:ascii="仿宋_GB2312" w:eastAsia="仿宋_GB2312" w:cs="仿宋_GB2312"/>
          <w:color w:val="000000"/>
          <w:sz w:val="32"/>
          <w:szCs w:val="32"/>
        </w:rPr>
        <w:t>万元，其中：人员经费</w:t>
      </w:r>
      <w:r>
        <w:rPr>
          <w:rFonts w:hint="eastAsia" w:ascii="仿宋_GB2312" w:eastAsia="仿宋_GB2312" w:cs="仿宋_GB2312"/>
          <w:color w:val="000000"/>
          <w:sz w:val="32"/>
          <w:szCs w:val="32"/>
          <w:lang w:val="en-US" w:eastAsia="zh-CN"/>
        </w:rPr>
        <w:t>2893.26</w:t>
      </w:r>
      <w:r>
        <w:rPr>
          <w:rFonts w:hint="default" w:ascii="仿宋_GB2312" w:eastAsia="仿宋_GB2312" w:cs="仿宋_GB2312"/>
          <w:color w:val="000000"/>
          <w:sz w:val="32"/>
          <w:szCs w:val="32"/>
        </w:rPr>
        <w:t>万元、日常公用经费</w:t>
      </w:r>
      <w:r>
        <w:rPr>
          <w:rFonts w:hint="eastAsia" w:ascii="仿宋_GB2312" w:eastAsia="仿宋_GB2312" w:cs="仿宋_GB2312"/>
          <w:color w:val="000000"/>
          <w:sz w:val="32"/>
          <w:szCs w:val="32"/>
          <w:lang w:val="en-US" w:eastAsia="zh-CN"/>
        </w:rPr>
        <w:t>23.62</w:t>
      </w:r>
      <w:r>
        <w:rPr>
          <w:rFonts w:hint="default" w:ascii="仿宋_GB2312" w:eastAsia="仿宋_GB2312" w:cs="仿宋_GB2312"/>
          <w:color w:val="000000"/>
          <w:sz w:val="32"/>
          <w:szCs w:val="32"/>
        </w:rPr>
        <w:t>万元、项目支出</w:t>
      </w:r>
      <w:r>
        <w:rPr>
          <w:rFonts w:hint="eastAsia" w:ascii="仿宋_GB2312" w:eastAsia="仿宋_GB2312" w:cs="仿宋_GB2312"/>
          <w:color w:val="000000"/>
          <w:sz w:val="32"/>
          <w:szCs w:val="32"/>
          <w:lang w:val="en-US" w:eastAsia="zh-CN"/>
        </w:rPr>
        <w:t>891.56</w:t>
      </w:r>
      <w:r>
        <w:rPr>
          <w:rFonts w:hint="default" w:ascii="仿宋_GB2312" w:eastAsia="仿宋_GB2312" w:cs="仿宋_GB2312"/>
          <w:color w:val="000000"/>
          <w:sz w:val="32"/>
          <w:szCs w:val="32"/>
        </w:rPr>
        <w:t>万元。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三、部门整体预算绩效管理情况（根据适用指标体系进行调整）</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（一）部门预算管理。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包括部门绩效目标制定、目标完成、预算编制准确、支出控制、预算动态调整、执行进度、预算完成情况和违规记录等情况。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(1)目标制定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年预算目标制定情况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1.预算编制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(1)目标制定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根据黑水县财政局《关于批复202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年度部门预算的通知》(黑财〔202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 xml:space="preserve">〕1号)，被评价单位按照省、州、县级部门预算编制通知和有关要求，按时完成基础库、项目库报送工作。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黑水县初级中学财政拨款收入总预算</w:t>
      </w:r>
      <w:r>
        <w:rPr>
          <w:rFonts w:hint="eastAsia" w:ascii="仿宋_GB2312" w:eastAsia="仿宋_GB2312" w:cs="仿宋_GB2312"/>
          <w:color w:val="000000"/>
          <w:sz w:val="32"/>
          <w:szCs w:val="32"/>
          <w:lang w:val="en-US" w:eastAsia="zh-CN"/>
        </w:rPr>
        <w:t>3778.69</w:t>
      </w:r>
      <w:r>
        <w:rPr>
          <w:rFonts w:hint="default" w:ascii="仿宋_GB2312" w:eastAsia="仿宋_GB2312" w:cs="仿宋_GB2312"/>
          <w:color w:val="000000"/>
          <w:sz w:val="32"/>
          <w:szCs w:val="32"/>
        </w:rPr>
        <w:t>万元，收入包括：本年一般公共预算收入</w:t>
      </w:r>
      <w:r>
        <w:rPr>
          <w:rFonts w:hint="eastAsia" w:ascii="仿宋_GB2312" w:eastAsia="仿宋_GB2312" w:cs="仿宋_GB2312"/>
          <w:color w:val="000000"/>
          <w:sz w:val="32"/>
          <w:szCs w:val="32"/>
          <w:lang w:val="en-US" w:eastAsia="zh-CN"/>
        </w:rPr>
        <w:t>3778.69</w:t>
      </w:r>
      <w:r>
        <w:rPr>
          <w:rFonts w:hint="default" w:ascii="仿宋_GB2312" w:eastAsia="仿宋_GB2312" w:cs="仿宋_GB2312"/>
          <w:color w:val="000000"/>
          <w:sz w:val="32"/>
          <w:szCs w:val="32"/>
        </w:rPr>
        <w:t>万元；政府性基金拨款收入0万元；其中：基本支出</w:t>
      </w:r>
      <w:r>
        <w:rPr>
          <w:rFonts w:hint="eastAsia" w:ascii="仿宋_GB2312" w:eastAsia="仿宋_GB2312" w:cs="仿宋_GB2312"/>
          <w:color w:val="000000"/>
          <w:sz w:val="32"/>
          <w:szCs w:val="32"/>
          <w:lang w:val="en-US" w:eastAsia="zh-CN"/>
        </w:rPr>
        <w:t>2916.89</w:t>
      </w:r>
      <w:r>
        <w:rPr>
          <w:rFonts w:hint="default" w:ascii="仿宋_GB2312" w:eastAsia="仿宋_GB2312" w:cs="仿宋_GB2312"/>
          <w:color w:val="000000"/>
          <w:sz w:val="32"/>
          <w:szCs w:val="32"/>
        </w:rPr>
        <w:t>万元，项目支出</w:t>
      </w:r>
      <w:r>
        <w:rPr>
          <w:rFonts w:hint="eastAsia" w:ascii="仿宋_GB2312" w:eastAsia="仿宋_GB2312" w:cs="仿宋_GB2312"/>
          <w:color w:val="000000"/>
          <w:sz w:val="32"/>
          <w:szCs w:val="32"/>
          <w:lang w:val="en-US" w:eastAsia="zh-CN"/>
        </w:rPr>
        <w:t>861.80</w:t>
      </w:r>
      <w:r>
        <w:rPr>
          <w:rFonts w:hint="default" w:ascii="仿宋_GB2312" w:eastAsia="仿宋_GB2312" w:cs="仿宋_GB2312"/>
          <w:color w:val="000000"/>
          <w:sz w:val="32"/>
          <w:szCs w:val="32"/>
        </w:rPr>
        <w:t>万元。按支出功能分类，支出包括：教育支出</w:t>
      </w:r>
      <w:r>
        <w:rPr>
          <w:rFonts w:hint="eastAsia" w:ascii="仿宋_GB2312" w:eastAsia="仿宋_GB2312" w:cs="仿宋_GB2312"/>
          <w:color w:val="000000"/>
          <w:sz w:val="32"/>
          <w:szCs w:val="32"/>
          <w:lang w:val="en-US" w:eastAsia="zh-CN"/>
        </w:rPr>
        <w:t>2962.48</w:t>
      </w:r>
      <w:r>
        <w:rPr>
          <w:rFonts w:hint="default" w:ascii="仿宋_GB2312" w:eastAsia="仿宋_GB2312" w:cs="仿宋_GB2312"/>
          <w:color w:val="000000"/>
          <w:sz w:val="32"/>
          <w:szCs w:val="32"/>
        </w:rPr>
        <w:t>万元、社会保障和就业支出</w:t>
      </w:r>
      <w:r>
        <w:rPr>
          <w:rFonts w:hint="eastAsia" w:ascii="仿宋_GB2312" w:eastAsia="仿宋_GB2312" w:cs="仿宋_GB2312"/>
          <w:color w:val="000000"/>
          <w:sz w:val="32"/>
          <w:szCs w:val="32"/>
          <w:lang w:val="en-US" w:eastAsia="zh-CN"/>
        </w:rPr>
        <w:t>426.04</w:t>
      </w:r>
      <w:r>
        <w:rPr>
          <w:rFonts w:hint="default" w:ascii="仿宋_GB2312" w:eastAsia="仿宋_GB2312" w:cs="仿宋_GB2312"/>
          <w:color w:val="000000"/>
          <w:sz w:val="32"/>
          <w:szCs w:val="32"/>
        </w:rPr>
        <w:t>万元、卫生健康支出</w:t>
      </w:r>
      <w:r>
        <w:rPr>
          <w:rFonts w:hint="eastAsia" w:ascii="仿宋_GB2312" w:eastAsia="仿宋_GB2312" w:cs="仿宋_GB2312"/>
          <w:color w:val="000000"/>
          <w:sz w:val="32"/>
          <w:szCs w:val="32"/>
          <w:lang w:val="en-US" w:eastAsia="zh-CN"/>
        </w:rPr>
        <w:t>159.90</w:t>
      </w:r>
      <w:r>
        <w:rPr>
          <w:rFonts w:hint="default" w:ascii="仿宋_GB2312" w:eastAsia="仿宋_GB2312" w:cs="仿宋_GB2312"/>
          <w:color w:val="000000"/>
          <w:sz w:val="32"/>
          <w:szCs w:val="32"/>
        </w:rPr>
        <w:t>万元、住房保障支出</w:t>
      </w:r>
      <w:r>
        <w:rPr>
          <w:rFonts w:hint="eastAsia" w:ascii="仿宋_GB2312" w:eastAsia="仿宋_GB2312" w:cs="仿宋_GB2312"/>
          <w:color w:val="000000"/>
          <w:sz w:val="32"/>
          <w:szCs w:val="32"/>
          <w:lang w:val="en-US" w:eastAsia="zh-CN"/>
        </w:rPr>
        <w:t>230.27</w:t>
      </w:r>
      <w:r>
        <w:rPr>
          <w:rFonts w:hint="default" w:ascii="仿宋_GB2312" w:eastAsia="仿宋_GB2312" w:cs="仿宋_GB2312"/>
          <w:color w:val="000000"/>
          <w:sz w:val="32"/>
          <w:szCs w:val="32"/>
        </w:rPr>
        <w:t>万元。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(2)目标实现</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我局202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年部门整体支出预算为</w:t>
      </w:r>
      <w:r>
        <w:rPr>
          <w:rFonts w:hint="eastAsia" w:ascii="仿宋_GB2312" w:eastAsia="仿宋_GB2312" w:cs="仿宋_GB2312"/>
          <w:color w:val="000000"/>
          <w:sz w:val="32"/>
          <w:szCs w:val="32"/>
          <w:lang w:val="en-US" w:eastAsia="zh-CN"/>
        </w:rPr>
        <w:t>3808.45</w:t>
      </w:r>
      <w:r>
        <w:rPr>
          <w:rFonts w:hint="default" w:ascii="仿宋_GB2312" w:eastAsia="仿宋_GB2312" w:cs="仿宋_GB2312"/>
          <w:color w:val="000000"/>
          <w:sz w:val="32"/>
          <w:szCs w:val="32"/>
        </w:rPr>
        <w:t>万元。其中:基本支出</w:t>
      </w:r>
      <w:r>
        <w:rPr>
          <w:rFonts w:hint="eastAsia" w:ascii="仿宋_GB2312" w:eastAsia="仿宋_GB2312" w:cs="仿宋_GB2312"/>
          <w:color w:val="000000"/>
          <w:sz w:val="32"/>
          <w:szCs w:val="32"/>
          <w:lang w:val="en-US" w:eastAsia="zh-CN"/>
        </w:rPr>
        <w:t>2916.89</w:t>
      </w:r>
      <w:r>
        <w:rPr>
          <w:rFonts w:hint="default" w:ascii="仿宋_GB2312" w:eastAsia="仿宋_GB2312" w:cs="仿宋_GB2312"/>
          <w:color w:val="000000"/>
          <w:sz w:val="32"/>
          <w:szCs w:val="32"/>
        </w:rPr>
        <w:t>万元，项目支出为</w:t>
      </w:r>
      <w:r>
        <w:rPr>
          <w:rFonts w:hint="eastAsia" w:ascii="仿宋_GB2312" w:eastAsia="仿宋_GB2312" w:cs="仿宋_GB2312"/>
          <w:color w:val="000000"/>
          <w:sz w:val="32"/>
          <w:szCs w:val="32"/>
          <w:lang w:val="en-US" w:eastAsia="zh-CN"/>
        </w:rPr>
        <w:t>891.56</w:t>
      </w:r>
      <w:r>
        <w:rPr>
          <w:rFonts w:hint="default" w:ascii="仿宋_GB2312" w:eastAsia="仿宋_GB2312" w:cs="仿宋_GB2312"/>
          <w:color w:val="000000"/>
          <w:sz w:val="32"/>
          <w:szCs w:val="32"/>
        </w:rPr>
        <w:t>万元；其中按支出功能分类，预算支出包括:教育支出</w:t>
      </w:r>
      <w:r>
        <w:rPr>
          <w:rFonts w:hint="eastAsia" w:ascii="仿宋_GB2312" w:eastAsia="仿宋_GB2312" w:cs="仿宋_GB2312"/>
          <w:color w:val="000000"/>
          <w:sz w:val="32"/>
          <w:szCs w:val="32"/>
          <w:lang w:val="en-US" w:eastAsia="zh-CN"/>
        </w:rPr>
        <w:t>2992.24</w:t>
      </w:r>
      <w:r>
        <w:rPr>
          <w:rFonts w:hint="default" w:ascii="仿宋_GB2312" w:eastAsia="仿宋_GB2312" w:cs="仿宋_GB2312"/>
          <w:color w:val="000000"/>
          <w:sz w:val="32"/>
          <w:szCs w:val="32"/>
        </w:rPr>
        <w:t>万元、社会保障和就业支出</w:t>
      </w:r>
      <w:r>
        <w:rPr>
          <w:rFonts w:hint="eastAsia" w:ascii="仿宋_GB2312" w:eastAsia="仿宋_GB2312" w:cs="仿宋_GB2312"/>
          <w:color w:val="000000"/>
          <w:sz w:val="32"/>
          <w:szCs w:val="32"/>
          <w:lang w:val="en-US" w:eastAsia="zh-CN"/>
        </w:rPr>
        <w:t>426.04</w:t>
      </w:r>
      <w:r>
        <w:rPr>
          <w:rFonts w:hint="default" w:ascii="仿宋_GB2312" w:eastAsia="仿宋_GB2312" w:cs="仿宋_GB2312"/>
          <w:color w:val="000000"/>
          <w:sz w:val="32"/>
          <w:szCs w:val="32"/>
        </w:rPr>
        <w:t>万元、卫生健康支出</w:t>
      </w:r>
      <w:r>
        <w:rPr>
          <w:rFonts w:hint="eastAsia" w:ascii="仿宋_GB2312" w:eastAsia="仿宋_GB2312" w:cs="仿宋_GB2312"/>
          <w:color w:val="000000"/>
          <w:sz w:val="32"/>
          <w:szCs w:val="32"/>
          <w:lang w:val="en-US" w:eastAsia="zh-CN"/>
        </w:rPr>
        <w:t>159.90</w:t>
      </w:r>
      <w:r>
        <w:rPr>
          <w:rFonts w:hint="default" w:ascii="仿宋_GB2312" w:eastAsia="仿宋_GB2312" w:cs="仿宋_GB2312"/>
          <w:color w:val="000000"/>
          <w:sz w:val="32"/>
          <w:szCs w:val="32"/>
        </w:rPr>
        <w:t>万元、住房保障支出</w:t>
      </w:r>
      <w:r>
        <w:rPr>
          <w:rFonts w:hint="eastAsia" w:ascii="仿宋_GB2312" w:eastAsia="仿宋_GB2312" w:cs="仿宋_GB2312"/>
          <w:color w:val="000000"/>
          <w:sz w:val="32"/>
          <w:szCs w:val="32"/>
          <w:lang w:val="en-US" w:eastAsia="zh-CN"/>
        </w:rPr>
        <w:t>230.27</w:t>
      </w:r>
      <w:r>
        <w:rPr>
          <w:rFonts w:hint="default" w:ascii="仿宋_GB2312" w:eastAsia="仿宋_GB2312" w:cs="仿宋_GB2312"/>
          <w:color w:val="000000"/>
          <w:sz w:val="32"/>
          <w:szCs w:val="32"/>
        </w:rPr>
        <w:t>万元;按支出性质和经济分类，人员经费</w:t>
      </w:r>
      <w:r>
        <w:rPr>
          <w:rFonts w:hint="eastAsia" w:ascii="仿宋_GB2312" w:eastAsia="仿宋_GB2312" w:cs="仿宋_GB2312"/>
          <w:color w:val="000000"/>
          <w:sz w:val="32"/>
          <w:szCs w:val="32"/>
          <w:lang w:val="en-US" w:eastAsia="zh-CN"/>
        </w:rPr>
        <w:t>2893.26</w:t>
      </w:r>
      <w:r>
        <w:rPr>
          <w:rFonts w:hint="default" w:ascii="仿宋_GB2312" w:eastAsia="仿宋_GB2312" w:cs="仿宋_GB2312"/>
          <w:color w:val="000000"/>
          <w:sz w:val="32"/>
          <w:szCs w:val="32"/>
        </w:rPr>
        <w:t>万元,主要包括:基本工资、津贴补贴、奖金、绩效工资、机关事业单位基本养老保险缴费、职业基本医疗保险缴费、公务员医疗补助缴费、其他社会保障缴费、住房公积金。公用经费</w:t>
      </w:r>
      <w:r>
        <w:rPr>
          <w:rFonts w:hint="eastAsia" w:ascii="仿宋_GB2312" w:eastAsia="仿宋_GB2312" w:cs="仿宋_GB2312"/>
          <w:color w:val="000000"/>
          <w:sz w:val="32"/>
          <w:szCs w:val="32"/>
          <w:lang w:val="en-US" w:eastAsia="zh-CN"/>
        </w:rPr>
        <w:t>23.62</w:t>
      </w:r>
      <w:r>
        <w:rPr>
          <w:rFonts w:hint="default" w:ascii="仿宋_GB2312" w:eastAsia="仿宋_GB2312" w:cs="仿宋_GB2312"/>
          <w:color w:val="000000"/>
          <w:sz w:val="32"/>
          <w:szCs w:val="32"/>
        </w:rPr>
        <w:t>万元,主要包括:办公费、水费、电费、邮电费、差旅费、维修(护)费、培训费、公务接待费、劳务费、公务用</w:t>
      </w:r>
      <w:r>
        <w:rPr>
          <w:rFonts w:hint="eastAsia" w:ascii="仿宋_GB2312" w:eastAsia="仿宋_GB2312" w:cs="仿宋_GB2312"/>
          <w:color w:val="000000"/>
          <w:sz w:val="32"/>
          <w:szCs w:val="32"/>
          <w:lang w:eastAsia="zh-CN"/>
        </w:rPr>
        <w:t>车</w:t>
      </w:r>
      <w:r>
        <w:rPr>
          <w:rFonts w:hint="default" w:ascii="仿宋_GB2312" w:eastAsia="仿宋_GB2312" w:cs="仿宋_GB2312"/>
          <w:color w:val="000000"/>
          <w:sz w:val="32"/>
          <w:szCs w:val="32"/>
        </w:rPr>
        <w:t>运行维护费。项目支出</w:t>
      </w:r>
      <w:r>
        <w:rPr>
          <w:rFonts w:hint="eastAsia" w:ascii="仿宋_GB2312" w:eastAsia="仿宋_GB2312" w:cs="仿宋_GB2312"/>
          <w:color w:val="000000"/>
          <w:sz w:val="32"/>
          <w:szCs w:val="32"/>
          <w:lang w:val="en-US" w:eastAsia="zh-CN"/>
        </w:rPr>
        <w:t>891.56</w:t>
      </w:r>
      <w:r>
        <w:rPr>
          <w:rFonts w:hint="default" w:ascii="仿宋_GB2312" w:eastAsia="仿宋_GB2312" w:cs="仿宋_GB2312"/>
          <w:color w:val="000000"/>
          <w:sz w:val="32"/>
          <w:szCs w:val="32"/>
        </w:rPr>
        <w:t>万元，主要包括寄宿制学生生活补助、义教（小学）阶段学生生均费、202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年城乡义务教育补助经费_取暖费、202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年城乡义务教育补助经费_学生生活补助、202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年城乡义务教育补助经费_营养改善计划、家庭经济困难学生生活补助金、学生课后延时服务费等项目。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(3)编制准确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1.预算编制准确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本单位202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年度收入调整预算数为</w:t>
      </w:r>
      <w:r>
        <w:rPr>
          <w:rFonts w:hint="eastAsia" w:ascii="仿宋_GB2312" w:eastAsia="仿宋_GB2312" w:cs="仿宋_GB2312"/>
          <w:color w:val="000000"/>
          <w:sz w:val="32"/>
          <w:szCs w:val="32"/>
          <w:lang w:val="en-US" w:eastAsia="zh-CN"/>
        </w:rPr>
        <w:t>3808.45</w:t>
      </w:r>
      <w:r>
        <w:rPr>
          <w:rFonts w:hint="default" w:ascii="仿宋_GB2312" w:eastAsia="仿宋_GB2312" w:cs="仿宋_GB2312"/>
          <w:color w:val="000000"/>
          <w:sz w:val="32"/>
          <w:szCs w:val="32"/>
        </w:rPr>
        <w:t>万元，收入决算数为</w:t>
      </w:r>
      <w:r>
        <w:rPr>
          <w:rFonts w:hint="eastAsia" w:ascii="仿宋_GB2312" w:eastAsia="仿宋_GB2312" w:cs="仿宋_GB2312"/>
          <w:color w:val="000000"/>
          <w:sz w:val="32"/>
          <w:szCs w:val="32"/>
          <w:lang w:val="en-US" w:eastAsia="zh-CN"/>
        </w:rPr>
        <w:t>3808.45</w:t>
      </w:r>
      <w:r>
        <w:rPr>
          <w:rFonts w:hint="default" w:ascii="仿宋_GB2312" w:eastAsia="仿宋_GB2312" w:cs="仿宋_GB2312"/>
          <w:color w:val="000000"/>
          <w:sz w:val="32"/>
          <w:szCs w:val="32"/>
        </w:rPr>
        <w:t>万元，预算完成度为100.00%。 本年度支出调整预算数为</w:t>
      </w:r>
      <w:r>
        <w:rPr>
          <w:rFonts w:hint="eastAsia" w:ascii="仿宋_GB2312" w:eastAsia="仿宋_GB2312" w:cs="仿宋_GB2312"/>
          <w:color w:val="000000"/>
          <w:sz w:val="32"/>
          <w:szCs w:val="32"/>
          <w:lang w:val="en-US" w:eastAsia="zh-CN"/>
        </w:rPr>
        <w:t>3808.45</w:t>
      </w:r>
      <w:r>
        <w:rPr>
          <w:rFonts w:hint="default" w:ascii="仿宋_GB2312" w:eastAsia="仿宋_GB2312" w:cs="仿宋_GB2312"/>
          <w:color w:val="000000"/>
          <w:sz w:val="32"/>
          <w:szCs w:val="32"/>
        </w:rPr>
        <w:t>万元，支出决算数为</w:t>
      </w:r>
      <w:r>
        <w:rPr>
          <w:rFonts w:hint="eastAsia" w:ascii="仿宋_GB2312" w:eastAsia="仿宋_GB2312" w:cs="仿宋_GB2312"/>
          <w:color w:val="000000"/>
          <w:sz w:val="32"/>
          <w:szCs w:val="32"/>
          <w:lang w:val="en-US" w:eastAsia="zh-CN"/>
        </w:rPr>
        <w:t>3808.45</w:t>
      </w:r>
      <w:r>
        <w:rPr>
          <w:rFonts w:hint="default" w:ascii="仿宋_GB2312" w:eastAsia="仿宋_GB2312" w:cs="仿宋_GB2312"/>
          <w:color w:val="000000"/>
          <w:sz w:val="32"/>
          <w:szCs w:val="32"/>
        </w:rPr>
        <w:t>万元，预算完成度为100.00%。</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（二）专项预算管理。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包括专项预算项目程序严密、规划合理、结果符合、分配科学、分配及时、专项预算绩效目标完成、实施绩效、违规记录等情况。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项目程序均按相关文件规定设置，程序严密，结果与预期相符合，已如期实施完成，项目结果评分良好，无违规违纪行为。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（三）结果应用情况。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包括部门自评质量、绩效目标公开和自评公开、评价结果整改和应用结果反馈等情况。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1.信息公开</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w:t>
      </w:r>
      <w:r>
        <w:rPr>
          <w:rFonts w:hint="eastAsia" w:ascii="仿宋_GB2312" w:eastAsia="仿宋_GB2312" w:cs="仿宋_GB2312"/>
          <w:color w:val="000000"/>
          <w:sz w:val="32"/>
          <w:szCs w:val="32"/>
          <w:lang w:val="en-US" w:eastAsia="zh-CN"/>
        </w:rPr>
        <w:t>3</w:t>
      </w:r>
      <w:r>
        <w:rPr>
          <w:rFonts w:hint="default" w:ascii="仿宋_GB2312" w:eastAsia="仿宋_GB2312" w:cs="仿宋_GB2312"/>
          <w:color w:val="000000"/>
          <w:sz w:val="32"/>
          <w:szCs w:val="32"/>
        </w:rPr>
        <w:t>月24日本单位在黑水县人民政府官网上公开了《阿坝州黑水县教育局202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年部门预算编制说明》（包括黑水县初级中学），并附带公开《202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年阿坝州黑水县教育局预算公开表》（包括黑水县初级中学）。</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本单位未收到公开信息质疑。</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四、评价结论及建议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（一）评价结论。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结合评价得分评价结果为良好。</w:t>
      </w:r>
    </w:p>
    <w:p>
      <w:pPr>
        <w:pStyle w:val="4"/>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default" w:ascii="仿宋_GB2312" w:eastAsia="仿宋_GB2312" w:cs="仿宋_GB2312"/>
          <w:color w:val="000000"/>
          <w:sz w:val="32"/>
          <w:szCs w:val="32"/>
        </w:rPr>
      </w:pPr>
      <w:r>
        <w:rPr>
          <w:rFonts w:hint="default" w:ascii="仿宋_GB2312" w:eastAsia="仿宋_GB2312" w:cs="仿宋_GB2312"/>
          <w:color w:val="000000"/>
          <w:sz w:val="32"/>
          <w:szCs w:val="32"/>
        </w:rPr>
        <w:t>存在问题。</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640" w:leftChars="0" w:right="0" w:rightChars="0"/>
        <w:jc w:val="both"/>
        <w:textAlignment w:val="auto"/>
        <w:rPr>
          <w:rFonts w:hint="eastAsia"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val="en-US" w:eastAsia="zh-CN"/>
        </w:rPr>
        <w:t xml:space="preserve">   无</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（三）改进建议。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default" w:eastAsia="宋体"/>
          <w:lang w:val="en-US" w:eastAsia="zh-CN"/>
        </w:rPr>
      </w:pPr>
      <w:r>
        <w:t> </w:t>
      </w:r>
      <w:r>
        <w:rPr>
          <w:rFonts w:hint="eastAsia"/>
          <w:lang w:val="en-US" w:eastAsia="zh-CN"/>
        </w:rPr>
        <w:t xml:space="preserve">    无</w:t>
      </w:r>
    </w:p>
    <w:p>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pPr>
      <w:r>
        <w:t> </w:t>
      </w: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MS Mincho">
    <w:altName w:val="Yu Gothic UI"/>
    <w:panose1 w:val="02020609040205080304"/>
    <w:charset w:val="80"/>
    <w:family w:val="auto"/>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84E7D1A"/>
    <w:multiLevelType w:val="singleLevel"/>
    <w:tmpl w:val="884E7D1A"/>
    <w:lvl w:ilvl="0" w:tentative="0">
      <w:start w:val="1"/>
      <w:numFmt w:val="chineseCounting"/>
      <w:suff w:val="nothing"/>
      <w:lvlText w:val="（%1）"/>
      <w:lvlJc w:val="left"/>
      <w:rPr>
        <w:rFonts w:hint="eastAsia"/>
      </w:rPr>
    </w:lvl>
  </w:abstractNum>
  <w:abstractNum w:abstractNumId="1">
    <w:nsid w:val="13F78489"/>
    <w:multiLevelType w:val="singleLevel"/>
    <w:tmpl w:val="13F78489"/>
    <w:lvl w:ilvl="0" w:tentative="0">
      <w:start w:val="2"/>
      <w:numFmt w:val="chineseCounting"/>
      <w:suff w:val="nothing"/>
      <w:lvlText w:val="（%1）"/>
      <w:lvlJc w:val="left"/>
      <w:rPr>
        <w:rFonts w:hint="eastAsia"/>
      </w:rPr>
    </w:lvl>
  </w:abstractNum>
  <w:abstractNum w:abstractNumId="2">
    <w:nsid w:val="17606DB0"/>
    <w:multiLevelType w:val="singleLevel"/>
    <w:tmpl w:val="17606DB0"/>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12C82F01"/>
    <w:rsid w:val="33597010"/>
    <w:rsid w:val="34EB1F43"/>
    <w:rsid w:val="36435EC2"/>
    <w:rsid w:val="43EB7E23"/>
    <w:rsid w:val="4DD97D2F"/>
    <w:rsid w:val="5A710620"/>
    <w:rsid w:val="60D032A5"/>
    <w:rsid w:val="6A2671B9"/>
    <w:rsid w:val="736F51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4</Pages>
  <Words>332</Words>
  <Characters>337</Characters>
  <Lines>2</Lines>
  <Paragraphs>1</Paragraphs>
  <TotalTime>41</TotalTime>
  <ScaleCrop>false</ScaleCrop>
  <LinksUpToDate>false</LinksUpToDate>
  <CharactersWithSpaces>337</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Administrator</cp:lastModifiedBy>
  <dcterms:modified xsi:type="dcterms:W3CDTF">2025-09-01T02:11:25Z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3115989309D741DA945EE44A488D69E1</vt:lpwstr>
  </property>
  <property fmtid="{D5CDD505-2E9C-101B-9397-08002B2CF9AE}" pid="4" name="KSOTemplateDocerSaveRecord">
    <vt:lpwstr>eyJoZGlkIjoiMTU3ODVmYmU3NDZlODAyOTk2ODFmZGU2OGE0ZTEyN2IifQ==</vt:lpwstr>
  </property>
</Properties>
</file>