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201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文体局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一、评价工作开展及项目情况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本部门在201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农家书屋补充更新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””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村文化室建设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村公共阅报栏建设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”、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村农民体育健身工程建设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村广播村村响工程建设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”、“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公益电影放映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个项目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进行现场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评价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，并对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实施方案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实施调整确保各个项目保质保量按时完成，并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全部进行公开。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（一）评价结论</w:t>
      </w:r>
    </w:p>
    <w:p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" w:eastAsia="仿宋_GB2312" w:cs="楷体_GB2312"/>
          <w:b/>
          <w:bCs/>
          <w:sz w:val="32"/>
          <w:szCs w:val="32"/>
        </w:rPr>
        <w:t>项目绩效目标完成情况。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根据预算绩效管理要求，本部门在201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农家书屋补充更新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村文化室建设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村农民体育健身工程建设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公益电影放映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实施调整确保各个项目保质保量按时完成，并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全部进行公开。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本部门（单位）在年初预算编制阶段，组织对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项目开展了预算事前绩效评估，对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个项目编制了绩效目标，预算执行过程中，选取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个项目开展绩效监控，年终执行完毕后，对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个项目开展了绩效目标完成情况梳理填报。</w:t>
      </w:r>
    </w:p>
    <w:p>
      <w:pPr>
        <w:numPr>
          <w:ilvl w:val="0"/>
          <w:numId w:val="1"/>
        </w:num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楷体_GB2312"/>
          <w:b/>
          <w:bCs/>
          <w:sz w:val="32"/>
          <w:szCs w:val="32"/>
        </w:rPr>
        <w:t>项目绩效目标完成情况。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本部门在201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年度部门决算中反映“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农家书屋补充更新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村文化室建设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村农民体育健身工程建设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公益电影放映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个项目绩效目标实际完成情况。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、农家书屋补充更新：2019年，我局为全县127个行政村和社区农家书屋补充更新图书11557册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。项目全年预算数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%。通过项目实施，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丰富了人民群众的精神食粮。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2、村文化室建设:2019年我局为14个村文化室购置文化设备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。项目全年预算数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3、村农民体育健身工程：2019年我局为8个新建村村农民体育健身工程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。项目全年预算数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公益电影放映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项目绩效目标完成情况综述。项目全年预算数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%。通过项目实施从评价情况来看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取得了很好的社会效益。为丰富全县人民群众提供了良好的文化、体育环境。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tabs>
          <w:tab w:val="left" w:pos="312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423"/>
        <w:tblOverlap w:val="never"/>
        <w:tblW w:w="9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2394"/>
        <w:gridCol w:w="2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9960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widowControl/>
              <w:ind w:left="4015" w:leftChars="1310" w:hanging="1264" w:hangingChars="395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32"/>
                <w:szCs w:val="32"/>
              </w:rPr>
              <w:t>项目支出绩效目标完成情况表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(201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农家书屋补充更新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黑水县文化体育和旅游局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预算执行情况(万元)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预算数: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28.71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执行数: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28.71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28.71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28.71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127个村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127个村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预期指标值(包含数字及文字描述)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实际完成指标值(包含数字及文字描述)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……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</w:tr>
    </w:tbl>
    <w:p>
      <w:pPr>
        <w:rPr>
          <w:rFonts w:ascii="仿宋_GB2312" w:hAnsi="Calibri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423"/>
        <w:tblOverlap w:val="never"/>
        <w:tblW w:w="9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2394"/>
        <w:gridCol w:w="2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9960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widowControl/>
              <w:ind w:left="4015" w:leftChars="1310" w:hanging="1264" w:hangingChars="395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项目支出绩效目标完成情况表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(201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村文化室建设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黑水县文化体育和旅游局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预算执行情况(万元)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预算数: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执行数: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58.22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70万元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58.22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预期指标值(包含数字及文字描述)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实际完成指标值(包含数字及文字描述)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……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9960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widowControl/>
              <w:ind w:left="4015" w:leftChars="1310" w:hanging="1264" w:hangingChars="395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9960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widowControl/>
              <w:ind w:left="4015" w:leftChars="1310" w:hanging="1264" w:hangingChars="395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项目支出绩效目标完成情况表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(201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村农民体育健身工程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黑水县文化体育和旅游局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预算执行情况(万元)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预算数: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32万元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执行数: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32万元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预期指标值(包含数字及文字描述)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实际完成指标值(包含数字及文字描述)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8个村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8个村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……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</w:tr>
    </w:tbl>
    <w:p>
      <w:pPr>
        <w:numPr>
          <w:ilvl w:val="0"/>
          <w:numId w:val="0"/>
        </w:numPr>
        <w:spacing w:line="58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firstLine="321" w:firstLineChars="1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楷体_GB2312"/>
          <w:b/>
          <w:bCs/>
          <w:sz w:val="32"/>
          <w:szCs w:val="32"/>
        </w:rPr>
        <w:t>部门开展绩效评价结果。</w:t>
      </w:r>
    </w:p>
    <w:p>
      <w:pPr>
        <w:spacing w:line="58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年度，我局为全县127个行政村和社区农家书屋补充更新图书11557册；14个村文化室购置文化设备；8个村农民体育健身工程、公益电影放映1471场。取得了很好的社会效益。为丰富全县人民群众提供了良好的文化、体育环境。</w:t>
      </w:r>
    </w:p>
    <w:p>
      <w:pPr>
        <w:spacing w:line="580" w:lineRule="exact"/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要性和可行性分析:我局以《预算法》、《合同法》等法律政策为依据，完善政策，实事求是。对各个项目在实施过程中，结合实际情况分析、制定、设置绩效目标。具有明确性和合理性。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资金分配情况:资金分配管理科学合理性资金使用情况管理的科学规范。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3、项目绩效</w:t>
      </w:r>
    </w:p>
    <w:p>
      <w:pPr>
        <w:spacing w:line="580" w:lineRule="exact"/>
        <w:jc w:val="center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2018年度，我局为全县127个行政村和社区农家书屋补充更新图书11557册；27个村文化室购置文化设备；新建5个村公共阅报栏、25个村农民体育健身工程、30个村广播村村响工程、公益电影放映1496场。取得了很好的社会效益。为丰富全县人民群众提供了良好的文化、体育环境。本部门按要求对2018年部门整体支出绩效评价情况开展自评，《文体局2018年部门整体支出绩效评价报告》见附件。</w:t>
      </w:r>
    </w:p>
    <w:p>
      <w:pPr>
        <w:spacing w:line="58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从评价情况来看取得了很好的社会效益。为丰富全县人民群众提供了良好的文化、体育环境。  </w:t>
      </w:r>
    </w:p>
    <w:p>
      <w:pPr>
        <w:spacing w:line="58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三、存在主要问题</w:t>
      </w:r>
    </w:p>
    <w:p>
      <w:pPr>
        <w:spacing w:line="58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我局在个别项目实施过程中存在监督不到位的现象，个别工作人员政治纪律待改进。</w:t>
      </w:r>
    </w:p>
    <w:p>
      <w:pPr>
        <w:spacing w:line="58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四、相关措施建议</w:t>
      </w:r>
    </w:p>
    <w:p>
      <w:pPr>
        <w:spacing w:line="580" w:lineRule="exact"/>
        <w:jc w:val="center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加强学习，提高认识，各个建设项目跟踪实施。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0BEF30"/>
    <w:multiLevelType w:val="singleLevel"/>
    <w:tmpl w:val="EC0BEF30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EC"/>
    <w:rsid w:val="004C22EC"/>
    <w:rsid w:val="007B38C6"/>
    <w:rsid w:val="05767EFF"/>
    <w:rsid w:val="064B3F92"/>
    <w:rsid w:val="095F2FF8"/>
    <w:rsid w:val="0EC75E07"/>
    <w:rsid w:val="114026EB"/>
    <w:rsid w:val="167C2170"/>
    <w:rsid w:val="19786C4D"/>
    <w:rsid w:val="1BCB2E23"/>
    <w:rsid w:val="27D83D27"/>
    <w:rsid w:val="2A71782F"/>
    <w:rsid w:val="3A3236C3"/>
    <w:rsid w:val="3C7F2322"/>
    <w:rsid w:val="45190035"/>
    <w:rsid w:val="49083A24"/>
    <w:rsid w:val="56480592"/>
    <w:rsid w:val="5663560E"/>
    <w:rsid w:val="66BA6CBD"/>
    <w:rsid w:val="68057FD4"/>
    <w:rsid w:val="6A624C91"/>
    <w:rsid w:val="6E8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5</TotalTime>
  <ScaleCrop>false</ScaleCrop>
  <LinksUpToDate>false</LinksUpToDate>
  <CharactersWithSpaces>339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2019-09-27T01:55:00Z</cp:lastPrinted>
  <dcterms:modified xsi:type="dcterms:W3CDTF">2020-08-12T08:55:21Z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