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黑体" w:eastAsia="方正小标宋_GBK" w:cs="方正小标宋简体"/>
          <w:b/>
          <w:sz w:val="44"/>
          <w:szCs w:val="44"/>
        </w:rPr>
      </w:pPr>
      <w:bookmarkStart w:id="0" w:name="_Toc15396616"/>
      <w:r>
        <w:rPr>
          <w:rFonts w:hint="eastAsia" w:ascii="方正小标宋_GBK" w:hAnsi="黑体" w:eastAsia="方正小标宋_GBK" w:cs="方正小标宋简体"/>
          <w:b/>
          <w:sz w:val="44"/>
          <w:szCs w:val="44"/>
        </w:rPr>
        <w:t>黑水县行政审批局2022年部门</w:t>
      </w:r>
    </w:p>
    <w:p>
      <w:pPr>
        <w:spacing w:line="600" w:lineRule="exact"/>
        <w:jc w:val="center"/>
        <w:outlineLvl w:val="0"/>
        <w:rPr>
          <w:rFonts w:ascii="方正小标宋_GBK" w:hAnsi="黑体" w:eastAsia="方正小标宋_GBK" w:cs="方正小标宋简体"/>
          <w:b/>
          <w:sz w:val="44"/>
          <w:szCs w:val="44"/>
        </w:rPr>
      </w:pPr>
      <w:r>
        <w:rPr>
          <w:rFonts w:hint="eastAsia" w:ascii="方正小标宋_GBK" w:hAnsi="黑体" w:eastAsia="方正小标宋_GBK" w:cs="方正小标宋简体"/>
          <w:b/>
          <w:sz w:val="44"/>
          <w:szCs w:val="44"/>
        </w:rPr>
        <w:t>整体支出绩效评价报告</w:t>
      </w:r>
      <w:bookmarkEnd w:id="0"/>
    </w:p>
    <w:p>
      <w:pPr>
        <w:spacing w:line="580" w:lineRule="exact"/>
        <w:ind w:firstLine="640" w:firstLineChars="200"/>
        <w:rPr>
          <w:rFonts w:ascii="仿宋_GB2312" w:hAnsi="Arial" w:eastAsia="仿宋_GB2312" w:cs="Arial"/>
          <w:sz w:val="32"/>
          <w:szCs w:val="32"/>
        </w:rPr>
      </w:pPr>
    </w:p>
    <w:p>
      <w:pPr>
        <w:spacing w:line="580" w:lineRule="exact"/>
        <w:ind w:firstLine="640" w:firstLineChars="200"/>
        <w:rPr>
          <w:rFonts w:ascii="仿宋_GB2312" w:hAnsi="黑体" w:eastAsia="仿宋_GB2312" w:cs="黑体"/>
          <w:b/>
          <w:sz w:val="32"/>
          <w:szCs w:val="32"/>
        </w:rPr>
      </w:pPr>
      <w:r>
        <w:rPr>
          <w:rFonts w:hint="eastAsia" w:ascii="仿宋_GB2312" w:hAnsi="Arial" w:eastAsia="仿宋_GB2312" w:cs="Arial"/>
          <w:sz w:val="32"/>
          <w:szCs w:val="32"/>
        </w:rPr>
        <w:t>根据县财政要求，我局高度重视，结合实际情况，开展了2022年财政支出绩效评价工作，现将工作情况总结如下:</w:t>
      </w:r>
    </w:p>
    <w:p>
      <w:pPr>
        <w:spacing w:line="58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一、部门（单位）概况</w:t>
      </w:r>
    </w:p>
    <w:p>
      <w:pPr>
        <w:pStyle w:val="4"/>
        <w:widowControl/>
        <w:shd w:val="clear" w:color="auto" w:fill="FFFFFF"/>
        <w:spacing w:before="105" w:beforeAutospacing="0" w:after="105" w:afterAutospacing="0" w:line="30" w:lineRule="atLeast"/>
        <w:ind w:firstLine="640" w:firstLineChars="20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县行政审批局贯彻落实党中央关于行政审批、政务服务、公共资源交易管理等工作的方针政策和省委、州委、县委的决策部署,在履行职责过程中坚持和加强党对深化行政审批制度改革、“放管服”改革、行政审批、政务服务、公共资源交易管理等工作的集中统一领导。主要职责是:</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(1)负责深化行政审批制度改革和“放管服”改革工作,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拟订全县行政审批制度和“放管服”改革相关政策和规范性文件,承担县本级行政权力清单和责任清单的动态调整,指导全县行政权力清单和责任清单工作,建立完善相关工作机制。</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(2)负责县本级行政审批工作,承办县直部门划入的步及投资项目、市场准入、建设工程、交通水利、文教卫生、社会事务、涉农事务等方面的行政审批事项,及时通报行政审批事项的实施情况,逐步实行“一枚印章管审批”。</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(3)负责协调、指导入驻县政务服务中心的公安、民族</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国土资源、生态环境、应急管理和驻县省直、州直部门的</w:t>
      </w:r>
      <w:r>
        <w:rPr>
          <w:rFonts w:hint="default" w:ascii="仿宋_GB2312" w:hAnsi="仿宋" w:eastAsia="仿宋_GB2312"/>
          <w:color w:val="000000"/>
          <w:kern w:val="2"/>
          <w:sz w:val="32"/>
          <w:szCs w:val="32"/>
        </w:rPr>
        <w:t>行</w:t>
      </w:r>
      <w:bookmarkStart w:id="1" w:name="_GoBack"/>
      <w:bookmarkEnd w:id="1"/>
      <w:r>
        <w:rPr>
          <w:rFonts w:hint="eastAsia" w:ascii="仿宋_GB2312" w:hAnsi="仿宋" w:eastAsia="仿宋_GB2312"/>
          <w:color w:val="000000"/>
          <w:kern w:val="2"/>
          <w:sz w:val="32"/>
          <w:szCs w:val="32"/>
        </w:rPr>
        <w:t>政审批工作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(4)负责全县政务服务管理工作,指导全县政务服务体系</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建设。</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(5)负责全县公共资源交易管理工作指导全县公共资源交易服务体系建设。</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(6)负责对涉及县政务服务、公共资源交易、行政审批服务机构的投诉举报的承办、转办和督办工作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(7)完成县委、县政府交办的其他任务。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pStyle w:val="4"/>
        <w:widowControl/>
        <w:shd w:val="clear" w:color="auto" w:fill="FFFFFF"/>
        <w:spacing w:before="105" w:beforeAutospacing="0" w:after="105" w:afterAutospacing="0" w:line="30" w:lineRule="atLeast"/>
        <w:ind w:firstLine="420"/>
        <w:rPr>
          <w:rFonts w:hint="eastAsia" w:ascii="宋体" w:hAnsi="宋体" w:eastAsia="宋体" w:cs="宋体"/>
          <w:color w:val="333333"/>
        </w:rPr>
      </w:pPr>
      <w:r>
        <w:rPr>
          <w:rFonts w:hint="eastAsia" w:ascii="仿宋_GB2312" w:hAnsi="仿宋" w:eastAsia="仿宋_GB2312"/>
          <w:color w:val="000000"/>
          <w:sz w:val="32"/>
          <w:szCs w:val="32"/>
        </w:rPr>
        <w:t>黑水县行政审批局截止2022年12月31日，行政审批局总编制11名，其中：行政编制3名，机关工勤人员1名，事业编制7名。在职人员总数9人，其中：其中：行政4名，机关工勤人员1名，事业4人。</w:t>
      </w:r>
    </w:p>
    <w:p>
      <w:pPr>
        <w:spacing w:line="56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hd w:val="clear" w:color="auto" w:fill="FFFFFF"/>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2022年总收入230.9万元，其中：财政拨款收入230.9万元，占总收入100%。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hd w:val="clear" w:color="auto" w:fill="FFFFFF"/>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2022年总支出347.22万元。其中：基本支出347.22万元，占总支出100%。</w:t>
      </w:r>
    </w:p>
    <w:p>
      <w:pPr>
        <w:spacing w:line="580" w:lineRule="exact"/>
        <w:ind w:firstLine="642" w:firstLineChars="200"/>
        <w:rPr>
          <w:rFonts w:ascii="仿宋_GB2312" w:hAnsi="仿宋" w:eastAsia="仿宋_GB2312" w:cs="仿宋_GB2312"/>
          <w:b/>
          <w:sz w:val="32"/>
          <w:szCs w:val="32"/>
        </w:rPr>
      </w:pPr>
      <w:r>
        <w:rPr>
          <w:rFonts w:hint="eastAsia" w:ascii="仿宋_GB2312" w:hAnsi="黑体" w:eastAsia="仿宋_GB2312" w:cs="黑体"/>
          <w:b/>
          <w:sz w:val="32"/>
          <w:szCs w:val="32"/>
        </w:rPr>
        <w:t>三、部门整体预算绩效管理情况</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（一）预决算编制情况。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Arial" w:eastAsia="仿宋_GB2312" w:cs="Arial"/>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2022年年初预算安排收入230.9万元, 本年预算支出347.22万元。</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（二）执行管理情况。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局严格遵守县行政审批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Arial" w:eastAsia="仿宋_GB2312" w:cs="Arial"/>
          <w:sz w:val="32"/>
          <w:szCs w:val="32"/>
        </w:rPr>
        <w:t>严格执行“厉行节约、反对浪费”的规 定，严格控制“三公”经费支出，加强公务用车管理，努力降低燃修费用，“三公”经费 较上年有所下降。本年支出347.22万元，按资金来源分析：其中财政拨款支出347.22万元，占本年总支出的100%，按支出性质分析：基本支出347.22万元，占本年总支出100%；按支出经济分类：工资福利支出179.29万元，占本年支出51.64%，商品和服务支出139.3万元，占本年支出40.12%，对个人和家庭的补助28.63万元，占本年支8.24%。</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（三）综合管理情况。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widowControl/>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widowControl/>
        <w:ind w:firstLine="640" w:firstLineChars="200"/>
        <w:jc w:val="left"/>
        <w:rPr>
          <w:rFonts w:ascii="仿宋_GB2312" w:hAnsi="宋体" w:eastAsia="仿宋_GB2312" w:cs="宋体"/>
          <w:kern w:val="0"/>
          <w:sz w:val="32"/>
          <w:szCs w:val="32"/>
        </w:rPr>
      </w:pPr>
      <w:r>
        <w:rPr>
          <w:rFonts w:hint="eastAsia" w:ascii="仿宋_GB2312" w:hAnsi="Arial" w:eastAsia="仿宋_GB2312" w:cs="Arial"/>
          <w:kern w:val="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（四）整体绩效。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1、部门支出绩效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207.92万元，主要用于基本工资、津贴补贴、奖金、其他社会保障缴费、绩效工资、机关事业单位基本养老保险缴费、职业年金缴费、职工基本医疗保险缴费、退休费、生活补助、奖励金、住房公积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139.3万元，主要用于办公费、印刷费、水费、电费、邮电费、差旅费、维修（护）费、会议费、培训费、公务接待费、工会经费、福利费、其他交通费用、其他商品和服务支出、办公设备购置、信息网络及软件购置更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2、机关厉行节约。</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局2022年无因公出国（境）经费预算；本单位2022年“三公经费”支出4.48万元，其中公务用车运行维护费支出2.11万元，国内接待费支出0万元。与2021年公务用车运行维护费支出2.11万元，国内接待费支出0万元相比。公务用车运行维护费支出增加2.37万元，国内接待费支出减少0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3、其他重要事项的情况说明。</w:t>
      </w:r>
    </w:p>
    <w:p>
      <w:pPr>
        <w:spacing w:line="60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（1）机关运行经费：</w:t>
      </w:r>
      <w:r>
        <w:rPr>
          <w:rFonts w:hint="eastAsia" w:ascii="仿宋_GB2312" w:eastAsia="仿宋_GB2312"/>
          <w:color w:val="000000"/>
          <w:sz w:val="32"/>
          <w:szCs w:val="32"/>
        </w:rPr>
        <w:t>2022年，行政审批局机关运行经费支出129.53万元，较20210年99.21万元增加30.32万元，</w:t>
      </w:r>
      <w:r>
        <w:rPr>
          <w:rFonts w:hint="eastAsia" w:ascii="仿宋_GB2312" w:hAnsi="仿宋" w:eastAsia="仿宋_GB2312"/>
          <w:color w:val="000000"/>
          <w:sz w:val="32"/>
          <w:szCs w:val="32"/>
        </w:rPr>
        <w:t>增长23.41%，原因是</w:t>
      </w:r>
      <w:r>
        <w:rPr>
          <w:rFonts w:hint="eastAsia" w:ascii="仿宋_GB2312" w:eastAsia="仿宋_GB2312"/>
          <w:color w:val="000000"/>
          <w:sz w:val="32"/>
          <w:szCs w:val="32"/>
        </w:rPr>
        <w:t>人员及基数增加。</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s="仿宋_GB2312"/>
          <w:sz w:val="32"/>
          <w:szCs w:val="32"/>
        </w:rPr>
        <w:t>2.政府采购情况：2</w:t>
      </w:r>
      <w:r>
        <w:rPr>
          <w:rFonts w:hint="eastAsia" w:ascii="仿宋_GB2312" w:hAnsi="仿宋" w:eastAsia="仿宋_GB2312"/>
          <w:color w:val="000000"/>
          <w:sz w:val="32"/>
          <w:szCs w:val="32"/>
        </w:rPr>
        <w:t>022年安排政府采购预算0万元。</w:t>
      </w:r>
    </w:p>
    <w:p>
      <w:pPr>
        <w:widowControl/>
        <w:adjustRightInd w:val="0"/>
        <w:snapToGrid w:val="0"/>
        <w:spacing w:line="540" w:lineRule="exact"/>
        <w:ind w:firstLine="720"/>
        <w:jc w:val="left"/>
        <w:rPr>
          <w:rFonts w:ascii="仿宋_GB2312" w:hAnsi="宋体" w:cs="仿宋_GB2312"/>
          <w:color w:val="000000"/>
          <w:sz w:val="31"/>
          <w:szCs w:val="31"/>
        </w:rPr>
      </w:pPr>
      <w:r>
        <w:rPr>
          <w:rFonts w:hint="eastAsia" w:ascii="仿宋_GB2312" w:hAnsi="仿宋" w:eastAsia="仿宋_GB2312" w:cs="仿宋_GB2312"/>
          <w:sz w:val="32"/>
          <w:szCs w:val="32"/>
        </w:rPr>
        <w:t>3.国有资产占有使用情况：截至2022年底，行政审批局共有车辆1辆，单位价值200万元以上大型设备0台（套）。</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我局坚持以“转变政府职能、优化发展环境、构建服务政府”为要务，以“公正透明、规范高效、廉洁务实、便民利民”为目标，通过全县政务服务工作者的共同努力，在压减承诺时限、“互联网+政务服务”、县乡村三级政务服务体系、政府采购等方面取得了一定成效，</w:t>
      </w:r>
      <w:r>
        <w:rPr>
          <w:rFonts w:hint="eastAsia" w:ascii="仿宋_GB2312" w:hAnsi="仿宋" w:eastAsia="仿宋_GB2312" w:cs="仿宋_GB2312"/>
          <w:sz w:val="32"/>
          <w:szCs w:val="32"/>
        </w:rPr>
        <w:t>圆满完成了州、县下达的各项目标任务，为全县经济社会发展创造良好的社会环境做出了突出贡献。</w:t>
      </w:r>
    </w:p>
    <w:p>
      <w:pPr>
        <w:spacing w:line="560" w:lineRule="exact"/>
        <w:ind w:firstLine="640" w:firstLineChars="200"/>
        <w:rPr>
          <w:rFonts w:ascii="仿宋_GB2312" w:hAnsi="仿宋" w:eastAsia="仿宋_GB2312" w:cs="仿宋_GB2312"/>
          <w:sz w:val="32"/>
          <w:szCs w:val="32"/>
        </w:rPr>
      </w:pPr>
      <w:r>
        <w:rPr>
          <w:rFonts w:hint="eastAsia" w:ascii="仿宋_GB2312" w:hAnsi="Arial" w:eastAsia="仿宋_GB2312" w:cs="Arial"/>
          <w:sz w:val="32"/>
          <w:szCs w:val="32"/>
        </w:rPr>
        <w:t>行政审批局2022年度整体绩效评价得分为95分</w:t>
      </w:r>
      <w:r>
        <w:rPr>
          <w:rFonts w:hint="eastAsia" w:ascii="Arial" w:hAnsi="Arial" w:cs="Arial"/>
          <w:sz w:val="40"/>
          <w:szCs w:val="40"/>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黑水县行政审批局</w:t>
      </w:r>
    </w:p>
    <w:p>
      <w:pPr>
        <w:widowControl/>
        <w:ind w:firstLine="4800" w:firstLineChars="1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2652F"/>
    <w:rsid w:val="000B1DF7"/>
    <w:rsid w:val="000D7FB1"/>
    <w:rsid w:val="000E6ACF"/>
    <w:rsid w:val="00116FAC"/>
    <w:rsid w:val="0016733D"/>
    <w:rsid w:val="002812B5"/>
    <w:rsid w:val="00291808"/>
    <w:rsid w:val="002F197D"/>
    <w:rsid w:val="00316487"/>
    <w:rsid w:val="003240FE"/>
    <w:rsid w:val="003622EA"/>
    <w:rsid w:val="003626C6"/>
    <w:rsid w:val="00414D90"/>
    <w:rsid w:val="00422E02"/>
    <w:rsid w:val="00423F43"/>
    <w:rsid w:val="00461024"/>
    <w:rsid w:val="004617A4"/>
    <w:rsid w:val="00491B22"/>
    <w:rsid w:val="004C7F64"/>
    <w:rsid w:val="0051675F"/>
    <w:rsid w:val="0052390C"/>
    <w:rsid w:val="00577F42"/>
    <w:rsid w:val="00587729"/>
    <w:rsid w:val="005D6215"/>
    <w:rsid w:val="006134F3"/>
    <w:rsid w:val="00653A32"/>
    <w:rsid w:val="00681255"/>
    <w:rsid w:val="00684AD9"/>
    <w:rsid w:val="00690431"/>
    <w:rsid w:val="006B05F6"/>
    <w:rsid w:val="006C536D"/>
    <w:rsid w:val="006D7950"/>
    <w:rsid w:val="00790A07"/>
    <w:rsid w:val="007A4769"/>
    <w:rsid w:val="008050FE"/>
    <w:rsid w:val="00841EED"/>
    <w:rsid w:val="0086627C"/>
    <w:rsid w:val="008775A6"/>
    <w:rsid w:val="009612B0"/>
    <w:rsid w:val="0097639B"/>
    <w:rsid w:val="00984ADD"/>
    <w:rsid w:val="009A6982"/>
    <w:rsid w:val="009E53B1"/>
    <w:rsid w:val="00A11946"/>
    <w:rsid w:val="00A60227"/>
    <w:rsid w:val="00AB1975"/>
    <w:rsid w:val="00AB6B33"/>
    <w:rsid w:val="00AE2760"/>
    <w:rsid w:val="00AF637D"/>
    <w:rsid w:val="00B82244"/>
    <w:rsid w:val="00BD1EFA"/>
    <w:rsid w:val="00BF0655"/>
    <w:rsid w:val="00C33889"/>
    <w:rsid w:val="00C760FC"/>
    <w:rsid w:val="00C816A7"/>
    <w:rsid w:val="00CA38E0"/>
    <w:rsid w:val="00D06FD2"/>
    <w:rsid w:val="00D319D9"/>
    <w:rsid w:val="00D65B75"/>
    <w:rsid w:val="00DC6F6D"/>
    <w:rsid w:val="00DC7217"/>
    <w:rsid w:val="00E03941"/>
    <w:rsid w:val="00E9009E"/>
    <w:rsid w:val="00ED102E"/>
    <w:rsid w:val="00F729F2"/>
    <w:rsid w:val="36435EC2"/>
    <w:rsid w:val="4587A5BA"/>
    <w:rsid w:val="60D032A5"/>
    <w:rsid w:val="DFFF9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472</Words>
  <Characters>2695</Characters>
  <Lines>22</Lines>
  <Paragraphs>6</Paragraphs>
  <TotalTime>86</TotalTime>
  <ScaleCrop>false</ScaleCrop>
  <LinksUpToDate>false</LinksUpToDate>
  <CharactersWithSpaces>3161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2023-10-07T10:53:01Z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