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ascii="方正小标宋_GBK" w:hAnsi="宋体" w:eastAsia="方正小标宋_GBK" w:cs="宋体"/>
          <w:kern w:val="0"/>
          <w:sz w:val="36"/>
          <w:szCs w:val="36"/>
        </w:rPr>
      </w:pPr>
      <w:r>
        <w:rPr>
          <w:rFonts w:hint="eastAsia" w:ascii="方正小标宋_GBK" w:hAnsi="宋体" w:eastAsia="方正小标宋_GBK" w:cs="宋体"/>
          <w:kern w:val="0"/>
          <w:sz w:val="36"/>
          <w:szCs w:val="36"/>
        </w:rPr>
        <w:t>黑水县财政局本级</w:t>
      </w:r>
    </w:p>
    <w:p>
      <w:pPr>
        <w:widowControl/>
        <w:spacing w:line="480" w:lineRule="atLeast"/>
        <w:ind w:firstLine="60"/>
        <w:jc w:val="center"/>
        <w:rPr>
          <w:rFonts w:ascii="方正小标宋_GBK" w:hAnsi="宋体" w:eastAsia="方正小标宋_GBK" w:cs="宋体"/>
          <w:kern w:val="0"/>
          <w:sz w:val="36"/>
          <w:szCs w:val="36"/>
        </w:rPr>
      </w:pPr>
      <w:r>
        <w:rPr>
          <w:rFonts w:hint="eastAsia" w:ascii="方正小标宋_GBK" w:hAnsi="宋体" w:eastAsia="方正小标宋_GBK" w:cs="宋体"/>
          <w:kern w:val="0"/>
          <w:sz w:val="36"/>
          <w:szCs w:val="36"/>
        </w:rPr>
        <w:t>关于“三公”经费2023年决算情况说明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“三公”经费2023年决算情况如下：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2023年决算支出 0万元,完成预算0%，较2022年决算持平。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spacing w:line="600" w:lineRule="exact"/>
        <w:ind w:firstLine="640"/>
        <w:rPr>
          <w:rFonts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2023年决算支出0.22万元，完成预算100%，较2022年决算0.57万元减少0.35万元，下降61.4%，主要原因是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严格落实政府过“紧日子”要求，减少公务接待。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其中：国内公务接待费0.22万元，共计 5批次共 32人；国（境）外公务接待费0元。</w:t>
      </w:r>
    </w:p>
    <w:p>
      <w:pPr>
        <w:spacing w:line="600" w:lineRule="exact"/>
        <w:ind w:firstLine="640"/>
        <w:rPr>
          <w:rFonts w:ascii="仿宋_GB2312" w:eastAsia="仿宋_GB2312"/>
          <w:color w:val="000000" w:themeColor="text1"/>
          <w:sz w:val="32"/>
          <w:szCs w:val="32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2023年决算支出6.35万元，完成预算100%，较2022年决算9.37万元减少2.8万元，下降29.88%。主要原因：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严格落实政府过“紧日子”要求，减少</w:t>
      </w:r>
      <w:bookmarkStart w:id="0" w:name="_GoBack"/>
      <w:bookmarkEnd w:id="0"/>
      <w:r>
        <w:rPr>
          <w:rFonts w:hint="eastAsia" w:ascii="仿宋_GB2312" w:eastAsia="仿宋_GB2312"/>
          <w:color w:val="000000" w:themeColor="text1"/>
          <w:sz w:val="32"/>
          <w:szCs w:val="32"/>
        </w:rPr>
        <w:t>公车使用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单位共有公务用车2辆，其中：越野车1辆，轿车1辆。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2023年安排公务用车运行维护费6.57万元。主要用于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深入基层开展调研、执行财政监督检查、下乡帮扶慰问及日常工作所需的公务用车燃料费、维修费、过路过桥费、保险费等支出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2023年安排公务用车购置0辆，购置费0万元。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黑水县财政局财政拨款“三公”经费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2023年决算情况表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2023年决算（万元）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0.22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6.35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6.35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F1AE8"/>
    <w:rsid w:val="003F1AE8"/>
    <w:rsid w:val="005851C9"/>
    <w:rsid w:val="007153A1"/>
    <w:rsid w:val="00810FDA"/>
    <w:rsid w:val="00821802"/>
    <w:rsid w:val="00BD3EEF"/>
    <w:rsid w:val="00C11B65"/>
    <w:rsid w:val="00DD3A47"/>
    <w:rsid w:val="1D0B2F60"/>
    <w:rsid w:val="30861092"/>
    <w:rsid w:val="60366A76"/>
    <w:rsid w:val="66090EF9"/>
    <w:rsid w:val="DFBFF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2</Pages>
  <Words>100</Words>
  <Characters>571</Characters>
  <Lines>4</Lines>
  <Paragraphs>1</Paragraphs>
  <TotalTime>8</TotalTime>
  <ScaleCrop>false</ScaleCrop>
  <LinksUpToDate>false</LinksUpToDate>
  <CharactersWithSpaces>670</CharactersWithSpaces>
  <Application>WPS Office_11.1.0.10702_F1E327BC-269C-435d-A152-05C5408002CA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2019-08-19T09:06:00Z</dcterms:created>
  <dc:creator>Sky123.Org</dc:creator>
  <cp:lastModifiedBy>user</cp:lastModifiedBy>
  <dcterms:modified xsi:type="dcterms:W3CDTF">2025-01-21T16:56:15Z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</Properties>
</file>