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textAlignment w:val="baseline"/>
        <w:rPr>
          <w:rStyle w:val="27"/>
          <w:rFonts w:ascii="方正小标宋_GBK" w:hAnsi="方正小标宋_GBK" w:eastAsia="方正小标宋_GBK" w:cs="方正小标宋_GBK"/>
          <w:w w:val="95"/>
          <w:sz w:val="44"/>
          <w:szCs w:val="44"/>
        </w:rPr>
      </w:pPr>
      <w:r>
        <w:rPr>
          <w:rFonts w:hint="eastAsia" w:ascii="方正小标宋_GBK" w:hAnsi="方正小标宋_GBK" w:eastAsia="方正小标宋_GBK" w:cs="方正小标宋_GBK"/>
          <w:szCs w:val="32"/>
        </w:rPr>
        <w:drawing>
          <wp:anchor distT="0" distB="0" distL="114300" distR="114300" simplePos="0" relativeHeight="251660288" behindDoc="0" locked="0" layoutInCell="1" allowOverlap="1">
            <wp:simplePos x="0" y="0"/>
            <wp:positionH relativeFrom="column">
              <wp:posOffset>41275</wp:posOffset>
            </wp:positionH>
            <wp:positionV relativeFrom="paragraph">
              <wp:posOffset>71120</wp:posOffset>
            </wp:positionV>
            <wp:extent cx="5615940" cy="1407160"/>
            <wp:effectExtent l="19050" t="0" r="3810" b="0"/>
            <wp:wrapTopAndBottom/>
            <wp:docPr id="2" name="图片 2" descr="局文件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局文件红头"/>
                    <pic:cNvPicPr>
                      <a:picLocks noChangeAspect="1" noChangeArrowheads="1"/>
                    </pic:cNvPicPr>
                  </pic:nvPicPr>
                  <pic:blipFill>
                    <a:blip r:embed="rId6" cstate="print"/>
                    <a:srcRect/>
                    <a:stretch>
                      <a:fillRect/>
                    </a:stretch>
                  </pic:blipFill>
                  <pic:spPr>
                    <a:xfrm>
                      <a:off x="0" y="0"/>
                      <a:ext cx="5615940" cy="1407160"/>
                    </a:xfrm>
                    <a:prstGeom prst="rect">
                      <a:avLst/>
                    </a:prstGeom>
                    <a:noFill/>
                    <a:ln w="9525">
                      <a:noFill/>
                      <a:miter lim="800000"/>
                      <a:headEnd/>
                      <a:tailEnd/>
                    </a:ln>
                  </pic:spPr>
                </pic:pic>
              </a:graphicData>
            </a:graphic>
          </wp:anchor>
        </w:drawing>
      </w:r>
    </w:p>
    <w:p>
      <w:pPr>
        <w:spacing w:line="560" w:lineRule="exact"/>
        <w:ind w:left="640" w:hanging="640" w:hangingChars="200"/>
        <w:jc w:val="center"/>
        <w:rPr>
          <w:rFonts w:ascii="方正小标宋_GBK" w:hAnsi="方正小标宋_GBK" w:eastAsia="方正小标宋_GBK" w:cs="方正小标宋_GBK"/>
          <w:szCs w:val="32"/>
        </w:rPr>
      </w:pPr>
    </w:p>
    <w:p>
      <w:pPr>
        <w:spacing w:line="560" w:lineRule="exact"/>
      </w:pPr>
      <w:r>
        <w:rPr>
          <w:rFonts w:ascii="仿宋_GB2312"/>
          <w:w w:val="95"/>
          <w:sz w:val="66"/>
          <w:szCs w:val="72"/>
        </w:rPr>
        <w:pict>
          <v:line id="直接连接符 3" o:spid="_x0000_s2051" o:spt="20" style="position:absolute;left:0pt;margin-left:8.35pt;margin-top:15.45pt;height:0.95pt;width:435.85pt;z-index:251661312;mso-width-relative:page;mso-height-relative:page;" stroked="t" coordsize="21600,21600" o:gfxdata="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">
            <v:path arrowok="t"/>
            <v:fill focussize="0,0"/>
            <v:stroke weight="2.25pt" color="#FF0000"/>
            <v:imagedata o:title=""/>
            <o:lock v:ext="edit"/>
          </v:line>
        </w:pict>
      </w:r>
    </w:p>
    <w:p>
      <w:pPr>
        <w:spacing w:line="560" w:lineRule="exact"/>
        <w:rPr>
          <w:rFonts w:ascii="方正小标宋_GBK" w:eastAsia="方正小标宋_GBK" w:cs="方正小标宋_GBK"/>
          <w:sz w:val="44"/>
          <w:szCs w:val="44"/>
        </w:rPr>
      </w:pPr>
      <w:r>
        <w:rPr>
          <w:rFonts w:hint="eastAsia" w:ascii="仿宋_GB2312" w:hAnsi="仿宋_GB2312" w:cs="仿宋_GB2312"/>
          <w:szCs w:val="32"/>
        </w:rPr>
        <w:t xml:space="preserve">                          </w:t>
      </w:r>
    </w:p>
    <w:p>
      <w:pPr>
        <w:spacing w:line="560" w:lineRule="exact"/>
        <w:jc w:val="center"/>
        <w:rPr>
          <w:rFonts w:ascii="方正小标宋_GBK" w:eastAsia="方正小标宋_GBK"/>
          <w:sz w:val="44"/>
          <w:szCs w:val="44"/>
        </w:rPr>
      </w:pPr>
      <w:r>
        <w:rPr>
          <w:rFonts w:hint="eastAsia" w:ascii="方正小标宋_GBK" w:eastAsia="方正小标宋_GBK" w:cs="方正小标宋_GBK"/>
          <w:sz w:val="44"/>
          <w:szCs w:val="44"/>
        </w:rPr>
        <w:t>黑水县行政财政管理中心</w:t>
      </w:r>
    </w:p>
    <w:p>
      <w:pPr>
        <w:spacing w:line="560" w:lineRule="exact"/>
        <w:jc w:val="center"/>
        <w:textAlignment w:val="baseline"/>
        <w:rPr>
          <w:rStyle w:val="27"/>
          <w:rFonts w:ascii="方正小标宋_GBK" w:hAnsi="方正小标宋_GBK" w:eastAsia="方正小标宋_GBK" w:cs="方正小标宋_GBK"/>
          <w:w w:val="95"/>
          <w:sz w:val="44"/>
          <w:szCs w:val="44"/>
        </w:rPr>
      </w:pPr>
      <w:r>
        <w:rPr>
          <w:rStyle w:val="27"/>
          <w:rFonts w:hint="eastAsia" w:ascii="方正小标宋_GBK" w:hAnsi="方正小标宋_GBK" w:eastAsia="方正小标宋_GBK" w:cs="方正小标宋_GBK"/>
          <w:w w:val="95"/>
          <w:sz w:val="44"/>
          <w:szCs w:val="44"/>
        </w:rPr>
        <w:t>2023年部门预算整体支出绩效自评报告</w:t>
      </w:r>
    </w:p>
    <w:p>
      <w:pPr>
        <w:pStyle w:val="2"/>
        <w:spacing w:before="0" w:after="0" w:line="560" w:lineRule="exact"/>
      </w:pPr>
    </w:p>
    <w:p>
      <w:pPr>
        <w:pStyle w:val="12"/>
        <w:shd w:val="clear" w:color="auto" w:fill="FFFFFF"/>
        <w:spacing w:before="0" w:beforeAutospacing="0" w:after="0" w:afterAutospacing="0" w:line="560" w:lineRule="exact"/>
        <w:ind w:firstLine="640" w:firstLineChars="200"/>
        <w:jc w:val="both"/>
        <w:rPr>
          <w:rFonts w:ascii="仿宋_GB2312" w:hAnsi="仿宋" w:eastAsia="仿宋_GB2312" w:cs="宋体"/>
          <w:color w:val="333333"/>
          <w:sz w:val="32"/>
          <w:szCs w:val="32"/>
        </w:rPr>
      </w:pPr>
      <w:r>
        <w:rPr>
          <w:rFonts w:hint="eastAsia" w:ascii="仿宋_GB2312" w:hAnsi="仿宋" w:eastAsia="仿宋_GB2312" w:cs="宋体"/>
          <w:color w:val="333333"/>
          <w:kern w:val="2"/>
          <w:sz w:val="32"/>
          <w:szCs w:val="32"/>
        </w:rPr>
        <w:t>为强化预算绩效管理，提高财政资金使用效益，根据《</w:t>
      </w:r>
      <w:r>
        <w:rPr>
          <w:rFonts w:hint="eastAsia" w:ascii="仿宋_GB2312" w:hAnsi="仿宋" w:eastAsia="仿宋_GB2312" w:cs="宋体"/>
          <w:color w:val="333333"/>
          <w:sz w:val="32"/>
          <w:szCs w:val="32"/>
        </w:rPr>
        <w:t>黑水县财政局关于开展2024年县级部门绩效自评工作的通知</w:t>
      </w:r>
      <w:r>
        <w:rPr>
          <w:rFonts w:hint="eastAsia" w:ascii="仿宋_GB2312" w:hAnsi="仿宋" w:eastAsia="仿宋_GB2312" w:cs="宋体"/>
          <w:color w:val="333333"/>
          <w:kern w:val="2"/>
          <w:sz w:val="32"/>
          <w:szCs w:val="32"/>
        </w:rPr>
        <w:t>》（黑财〔2023〕107号）等文件要求，我中心高度重视，对2023年度单位整体支出的管理、使用及绩效目标实现情况等内容开展绩效自评工作。现将评价情况报告以下：</w:t>
      </w:r>
    </w:p>
    <w:p>
      <w:pPr>
        <w:adjustRightInd w:val="0"/>
        <w:snapToGrid w:val="0"/>
        <w:spacing w:line="560" w:lineRule="exact"/>
        <w:ind w:firstLine="642" w:firstLineChars="200"/>
        <w:contextualSpacing/>
        <w:jc w:val="left"/>
        <w:rPr>
          <w:rFonts w:eastAsia="楷体_GB2312"/>
          <w:b/>
          <w:bCs/>
          <w:color w:val="000000"/>
          <w:kern w:val="0"/>
          <w:szCs w:val="32"/>
          <w:shd w:val="clear" w:color="auto" w:fill="FFFFFF"/>
          <w:lang w:val="zh-CN"/>
        </w:rPr>
      </w:pPr>
      <w:r>
        <w:rPr>
          <w:rFonts w:hint="eastAsia" w:eastAsia="楷体_GB2312"/>
          <w:b/>
          <w:bCs/>
          <w:color w:val="000000"/>
          <w:kern w:val="0"/>
          <w:szCs w:val="32"/>
          <w:shd w:val="clear" w:color="auto" w:fill="FFFFFF"/>
          <w:lang w:val="zh-CN"/>
        </w:rPr>
        <w:t>（一）</w:t>
      </w:r>
      <w:r>
        <w:rPr>
          <w:rFonts w:eastAsia="楷体_GB2312"/>
          <w:b/>
          <w:bCs/>
          <w:color w:val="000000"/>
          <w:kern w:val="0"/>
          <w:szCs w:val="32"/>
          <w:shd w:val="clear" w:color="auto" w:fill="FFFFFF"/>
          <w:lang w:val="zh-CN"/>
        </w:rPr>
        <w:t>机构组成。</w:t>
      </w:r>
    </w:p>
    <w:p>
      <w:pPr>
        <w:adjustRightInd w:val="0"/>
        <w:snapToGrid w:val="0"/>
        <w:spacing w:line="560" w:lineRule="exact"/>
        <w:ind w:firstLine="640" w:firstLineChars="200"/>
        <w:contextualSpacing/>
        <w:jc w:val="left"/>
        <w:rPr>
          <w:rFonts w:ascii="仿宋_GB2312" w:hAnsi="仿宋" w:cs="宋体"/>
          <w:color w:val="333333"/>
          <w:szCs w:val="32"/>
        </w:rPr>
      </w:pPr>
      <w:r>
        <w:rPr>
          <w:rFonts w:hint="eastAsia" w:ascii="仿宋_GB2312" w:hAnsi="仿宋" w:cs="宋体"/>
          <w:color w:val="333333"/>
          <w:szCs w:val="32"/>
        </w:rPr>
        <w:t>黑水县乡镇财政管理中心属黑水县财政局行政机构独立核算二级预算单位，设置事业机构4个(参公机构1个)分别为：国库集中支付中心、财政投资评审中心、乡镇财政管理中心、国有资产经营管理中心）。</w:t>
      </w:r>
    </w:p>
    <w:p>
      <w:pPr>
        <w:adjustRightInd w:val="0"/>
        <w:snapToGrid w:val="0"/>
        <w:spacing w:line="560" w:lineRule="exact"/>
        <w:ind w:firstLine="642" w:firstLineChars="200"/>
        <w:contextualSpacing/>
        <w:jc w:val="left"/>
        <w:rPr>
          <w:rFonts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（二）机构职能</w:t>
      </w:r>
      <w:r>
        <w:rPr>
          <w:rFonts w:hint="eastAsia" w:eastAsia="楷体_GB2312"/>
          <w:b/>
          <w:bCs/>
          <w:color w:val="000000"/>
          <w:kern w:val="0"/>
          <w:szCs w:val="32"/>
          <w:shd w:val="clear" w:color="auto" w:fill="FFFFFF"/>
          <w:lang w:val="zh-CN"/>
        </w:rPr>
        <w:t>。</w:t>
      </w:r>
    </w:p>
    <w:p>
      <w:pPr>
        <w:pStyle w:val="12"/>
        <w:widowControl/>
        <w:spacing w:before="0" w:beforeAutospacing="0" w:after="0" w:afterAutospacing="0" w:line="560" w:lineRule="exact"/>
        <w:ind w:left="640" w:firstLine="800" w:firstLineChars="250"/>
        <w:jc w:val="both"/>
        <w:rPr>
          <w:rFonts w:ascii="仿宋_GB2312" w:hAnsi="仿宋" w:eastAsia="仿宋_GB2312" w:cs="宋体"/>
          <w:color w:val="333333"/>
          <w:sz w:val="32"/>
          <w:szCs w:val="32"/>
        </w:rPr>
      </w:pPr>
      <w:r>
        <w:rPr>
          <w:rFonts w:hint="eastAsia" w:ascii="仿宋_GB2312" w:hAnsi="仿宋" w:eastAsia="仿宋_GB2312" w:cs="宋体"/>
          <w:color w:val="333333"/>
          <w:sz w:val="32"/>
          <w:szCs w:val="32"/>
        </w:rPr>
        <w:t>1、</w:t>
      </w:r>
      <w:r>
        <w:rPr>
          <w:rFonts w:ascii="仿宋_GB2312" w:hAnsi="仿宋" w:eastAsia="仿宋_GB2312" w:cs="宋体"/>
          <w:color w:val="333333"/>
          <w:sz w:val="32"/>
          <w:szCs w:val="32"/>
        </w:rPr>
        <w:t>组织实施对乡镇财政工作的管理和指导，负责乡镇预算、决算的汇总审核，负责制定财务的各项规章制度，制定和考核乡镇财政目标管理，负责对财政干部业务指导和培训工作，督促乡镇完成各项预算收入任务，监督乡镇支出预算的正常执行工作。</w:t>
      </w:r>
    </w:p>
    <w:p>
      <w:pPr>
        <w:pStyle w:val="12"/>
        <w:widowControl/>
        <w:spacing w:before="0" w:beforeAutospacing="0" w:after="0" w:afterAutospacing="0" w:line="560" w:lineRule="exact"/>
        <w:ind w:firstLine="640" w:firstLineChars="200"/>
        <w:jc w:val="both"/>
        <w:rPr>
          <w:rFonts w:ascii="仿宋_GB2312" w:hAnsi="仿宋" w:eastAsia="仿宋_GB2312" w:cs="宋体"/>
          <w:color w:val="333333"/>
          <w:sz w:val="32"/>
          <w:szCs w:val="32"/>
        </w:rPr>
      </w:pPr>
      <w:r>
        <w:rPr>
          <w:rFonts w:hint="eastAsia" w:ascii="仿宋_GB2312" w:hAnsi="仿宋" w:eastAsia="仿宋_GB2312" w:cs="宋体"/>
          <w:color w:val="333333"/>
          <w:sz w:val="32"/>
          <w:szCs w:val="32"/>
        </w:rPr>
        <w:t>2、指导村级财务管理。指导村级财务实行“村财乡（镇）管”，负责村级转移支付等财政资金的分配监管。</w:t>
      </w:r>
    </w:p>
    <w:p>
      <w:pPr>
        <w:pStyle w:val="12"/>
        <w:widowControl/>
        <w:spacing w:before="0" w:beforeAutospacing="0" w:after="0" w:afterAutospacing="0" w:line="560" w:lineRule="exact"/>
        <w:ind w:firstLine="640" w:firstLineChars="200"/>
        <w:jc w:val="both"/>
        <w:rPr>
          <w:rFonts w:ascii="仿宋_GB2312" w:hAnsi="仿宋" w:eastAsia="仿宋_GB2312" w:cs="宋体"/>
          <w:color w:val="333333"/>
          <w:sz w:val="32"/>
          <w:szCs w:val="32"/>
        </w:rPr>
      </w:pPr>
      <w:r>
        <w:rPr>
          <w:rFonts w:hint="eastAsia" w:ascii="仿宋_GB2312" w:hAnsi="仿宋" w:eastAsia="仿宋_GB2312" w:cs="宋体"/>
          <w:color w:val="333333"/>
          <w:sz w:val="32"/>
          <w:szCs w:val="32"/>
        </w:rPr>
        <w:t>3、负责管理监督全县基层政权建设等专项转移支付资金。</w:t>
      </w:r>
    </w:p>
    <w:p>
      <w:pPr>
        <w:pStyle w:val="12"/>
        <w:widowControl/>
        <w:spacing w:before="0" w:beforeAutospacing="0" w:after="0" w:afterAutospacing="0" w:line="560" w:lineRule="exact"/>
        <w:ind w:firstLine="640" w:firstLineChars="200"/>
        <w:jc w:val="both"/>
        <w:rPr>
          <w:rFonts w:ascii="仿宋_GB2312" w:hAnsi="仿宋" w:eastAsia="仿宋_GB2312" w:cs="宋体"/>
          <w:color w:val="333333"/>
          <w:sz w:val="32"/>
          <w:szCs w:val="32"/>
        </w:rPr>
      </w:pPr>
      <w:r>
        <w:rPr>
          <w:rFonts w:hint="eastAsia" w:ascii="仿宋_GB2312" w:hAnsi="仿宋" w:eastAsia="仿宋_GB2312" w:cs="宋体"/>
          <w:color w:val="333333"/>
          <w:sz w:val="32"/>
          <w:szCs w:val="32"/>
        </w:rPr>
        <w:t>4、指导乡镇开展好其他各项财政财务工作。</w:t>
      </w:r>
    </w:p>
    <w:p>
      <w:pPr>
        <w:pStyle w:val="12"/>
        <w:widowControl/>
        <w:spacing w:before="0" w:beforeAutospacing="0" w:after="0" w:afterAutospacing="0" w:line="560" w:lineRule="exact"/>
        <w:ind w:firstLine="640" w:firstLineChars="200"/>
        <w:jc w:val="both"/>
        <w:rPr>
          <w:rFonts w:ascii="仿宋_GB2312" w:hAnsi="仿宋" w:eastAsia="仿宋_GB2312" w:cs="宋体"/>
          <w:sz w:val="32"/>
          <w:szCs w:val="32"/>
        </w:rPr>
      </w:pPr>
      <w:r>
        <w:rPr>
          <w:rFonts w:hint="eastAsia" w:ascii="仿宋_GB2312" w:hAnsi="仿宋" w:eastAsia="仿宋_GB2312" w:cs="宋体"/>
          <w:color w:val="333333"/>
          <w:sz w:val="32"/>
          <w:szCs w:val="32"/>
        </w:rPr>
        <w:t>5、</w:t>
      </w:r>
      <w:r>
        <w:rPr>
          <w:rFonts w:hint="eastAsia" w:ascii="仿宋_GB2312" w:hAnsi="宋体" w:eastAsia="仿宋_GB2312" w:cs="仿宋_GB2312"/>
          <w:color w:val="000000"/>
          <w:sz w:val="32"/>
          <w:szCs w:val="32"/>
        </w:rPr>
        <w:t>完成县委、县政府和县财政局交办的其他任务。</w:t>
      </w:r>
    </w:p>
    <w:p>
      <w:pPr>
        <w:spacing w:line="560" w:lineRule="exact"/>
        <w:ind w:firstLine="642" w:firstLineChars="200"/>
        <w:rPr>
          <w:rFonts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w:t>
      </w:r>
      <w:r>
        <w:rPr>
          <w:rFonts w:hint="eastAsia" w:eastAsia="楷体_GB2312"/>
          <w:b/>
          <w:bCs/>
          <w:color w:val="000000"/>
          <w:kern w:val="0"/>
          <w:szCs w:val="32"/>
          <w:shd w:val="clear" w:color="auto" w:fill="FFFFFF"/>
          <w:lang w:val="zh-CN"/>
        </w:rPr>
        <w:t>三</w:t>
      </w:r>
      <w:r>
        <w:rPr>
          <w:rFonts w:eastAsia="楷体_GB2312"/>
          <w:b/>
          <w:bCs/>
          <w:color w:val="000000"/>
          <w:kern w:val="0"/>
          <w:szCs w:val="32"/>
          <w:shd w:val="clear" w:color="auto" w:fill="FFFFFF"/>
          <w:lang w:val="zh-CN"/>
        </w:rPr>
        <w:t>）人员概况</w:t>
      </w:r>
      <w:r>
        <w:rPr>
          <w:rFonts w:hint="eastAsia" w:eastAsia="楷体_GB2312"/>
          <w:b/>
          <w:bCs/>
          <w:color w:val="000000"/>
          <w:kern w:val="0"/>
          <w:szCs w:val="32"/>
          <w:shd w:val="clear" w:color="auto" w:fill="FFFFFF"/>
          <w:lang w:val="zh-CN"/>
        </w:rPr>
        <w:t>。</w:t>
      </w:r>
    </w:p>
    <w:p>
      <w:pPr>
        <w:spacing w:line="560" w:lineRule="exact"/>
        <w:ind w:firstLine="640" w:firstLineChars="200"/>
        <w:rPr>
          <w:rFonts w:ascii="仿宋_GB2312" w:hAnsi="仿宋" w:cs="宋体"/>
          <w:color w:val="333333"/>
          <w:szCs w:val="32"/>
        </w:rPr>
      </w:pPr>
      <w:r>
        <w:rPr>
          <w:szCs w:val="32"/>
        </w:rPr>
        <w:t>截至202</w:t>
      </w:r>
      <w:r>
        <w:rPr>
          <w:rFonts w:hint="eastAsia"/>
          <w:szCs w:val="32"/>
        </w:rPr>
        <w:t>3</w:t>
      </w:r>
      <w:r>
        <w:rPr>
          <w:szCs w:val="32"/>
        </w:rPr>
        <w:t>年末，</w:t>
      </w:r>
      <w:r>
        <w:rPr>
          <w:rFonts w:hint="eastAsia" w:ascii="仿宋_GB2312" w:hAnsi="仿宋" w:cs="宋体"/>
          <w:color w:val="333333"/>
          <w:szCs w:val="32"/>
        </w:rPr>
        <w:t>黑水县乡镇财政管理中心总编制10名，其中：事业编制10名。在职人员总数10人，其中：事业人员10人。</w:t>
      </w:r>
    </w:p>
    <w:p>
      <w:pPr>
        <w:spacing w:line="560" w:lineRule="exact"/>
        <w:ind w:firstLine="640" w:firstLineChars="200"/>
        <w:rPr>
          <w:rFonts w:eastAsia="黑体"/>
          <w:color w:val="000000"/>
          <w:kern w:val="0"/>
          <w:szCs w:val="32"/>
          <w:shd w:val="clear" w:color="auto" w:fill="FFFFFF"/>
        </w:rPr>
      </w:pPr>
      <w:r>
        <w:rPr>
          <w:rFonts w:eastAsia="黑体"/>
          <w:color w:val="000000"/>
          <w:kern w:val="0"/>
          <w:szCs w:val="32"/>
          <w:shd w:val="clear" w:color="auto" w:fill="FFFFFF"/>
        </w:rPr>
        <w:t>二、部门资金收支情况</w:t>
      </w:r>
    </w:p>
    <w:p>
      <w:pPr>
        <w:adjustRightInd w:val="0"/>
        <w:snapToGrid w:val="0"/>
        <w:spacing w:line="560" w:lineRule="exact"/>
        <w:ind w:firstLine="642" w:firstLineChars="200"/>
        <w:contextualSpacing/>
        <w:jc w:val="left"/>
        <w:rPr>
          <w:rFonts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（一）</w:t>
      </w:r>
      <w:r>
        <w:rPr>
          <w:rFonts w:hint="eastAsia" w:eastAsia="楷体_GB2312"/>
          <w:b/>
          <w:bCs/>
          <w:color w:val="000000"/>
          <w:kern w:val="0"/>
          <w:szCs w:val="32"/>
          <w:shd w:val="clear" w:color="auto" w:fill="FFFFFF"/>
          <w:lang w:val="zh-CN"/>
        </w:rPr>
        <w:t>收入情况</w:t>
      </w:r>
      <w:r>
        <w:rPr>
          <w:rFonts w:eastAsia="楷体_GB2312"/>
          <w:b/>
          <w:bCs/>
          <w:color w:val="000000"/>
          <w:kern w:val="0"/>
          <w:szCs w:val="32"/>
          <w:shd w:val="clear" w:color="auto" w:fill="FFFFFF"/>
          <w:lang w:val="zh-CN"/>
        </w:rPr>
        <w:t>。</w:t>
      </w:r>
    </w:p>
    <w:p>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按照预算管理有关规定，目前部门预算的编制实行综合预算制度，即全部收入和支出都反映在预算中（含调剂预算）。2023年本年预算收入合计230.8万元，其中：一般公共预算拨款收入230.8万元，占100%；无政府性基金预算财政拨款收入、国有资本经营预算财政拨款收入、事业收入、经营收入、附属单位上缴收入和其他收入。</w:t>
      </w:r>
    </w:p>
    <w:p>
      <w:pPr>
        <w:adjustRightInd w:val="0"/>
        <w:snapToGrid w:val="0"/>
        <w:spacing w:line="560" w:lineRule="exact"/>
        <w:ind w:firstLine="642" w:firstLineChars="200"/>
        <w:contextualSpacing/>
        <w:jc w:val="left"/>
        <w:rPr>
          <w:rFonts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w:t>
      </w:r>
      <w:r>
        <w:rPr>
          <w:rFonts w:hint="eastAsia" w:eastAsia="楷体_GB2312"/>
          <w:b/>
          <w:bCs/>
          <w:color w:val="000000"/>
          <w:kern w:val="0"/>
          <w:szCs w:val="32"/>
          <w:shd w:val="clear" w:color="auto" w:fill="FFFFFF"/>
          <w:lang w:val="zh-CN"/>
        </w:rPr>
        <w:t>二</w:t>
      </w:r>
      <w:r>
        <w:rPr>
          <w:rFonts w:eastAsia="楷体_GB2312"/>
          <w:b/>
          <w:bCs/>
          <w:color w:val="000000"/>
          <w:kern w:val="0"/>
          <w:szCs w:val="32"/>
          <w:shd w:val="clear" w:color="auto" w:fill="FFFFFF"/>
          <w:lang w:val="zh-CN"/>
        </w:rPr>
        <w:t>）</w:t>
      </w:r>
      <w:r>
        <w:rPr>
          <w:rFonts w:hint="eastAsia" w:eastAsia="楷体_GB2312"/>
          <w:b/>
          <w:bCs/>
          <w:color w:val="000000"/>
          <w:kern w:val="0"/>
          <w:szCs w:val="32"/>
          <w:shd w:val="clear" w:color="auto" w:fill="FFFFFF"/>
          <w:lang w:val="zh-CN"/>
        </w:rPr>
        <w:t>支出情况</w:t>
      </w:r>
      <w:r>
        <w:rPr>
          <w:rFonts w:eastAsia="楷体_GB2312"/>
          <w:b/>
          <w:bCs/>
          <w:color w:val="000000"/>
          <w:kern w:val="0"/>
          <w:szCs w:val="32"/>
          <w:shd w:val="clear" w:color="auto" w:fill="FFFFFF"/>
          <w:lang w:val="zh-CN"/>
        </w:rPr>
        <w:t>。</w:t>
      </w:r>
    </w:p>
    <w:p>
      <w:pPr>
        <w:adjustRightInd w:val="0"/>
        <w:snapToGrid w:val="0"/>
        <w:spacing w:line="560" w:lineRule="exact"/>
        <w:ind w:firstLine="640" w:firstLineChars="200"/>
        <w:contextualSpacing/>
        <w:jc w:val="left"/>
        <w:rPr>
          <w:rFonts w:ascii="楷体_GB2312" w:hAnsi="楷体_GB2312" w:eastAsia="楷体_GB2312" w:cs="楷体_GB2312"/>
          <w:color w:val="000000"/>
          <w:kern w:val="0"/>
          <w:szCs w:val="32"/>
          <w:shd w:val="clear" w:color="auto" w:fill="FFFFFF"/>
        </w:rPr>
      </w:pPr>
      <w:r>
        <w:rPr>
          <w:rFonts w:hint="eastAsia" w:ascii="楷体_GB2312" w:hAnsi="楷体_GB2312" w:eastAsia="楷体_GB2312" w:cs="楷体_GB2312"/>
          <w:color w:val="000000"/>
          <w:kern w:val="0"/>
          <w:szCs w:val="32"/>
          <w:shd w:val="clear" w:color="auto" w:fill="FFFFFF"/>
        </w:rPr>
        <w:t>1. 2023年年初预算支出情况。</w:t>
      </w:r>
    </w:p>
    <w:p>
      <w:pPr>
        <w:adjustRightInd w:val="0"/>
        <w:snapToGrid w:val="0"/>
        <w:spacing w:line="560" w:lineRule="exact"/>
        <w:ind w:firstLine="640" w:firstLineChars="200"/>
        <w:contextualSpacing/>
        <w:jc w:val="left"/>
        <w:rPr>
          <w:rFonts w:ascii="仿宋_GB2312" w:hAnsi="仿宋_GB2312" w:cs="仿宋_GB2312"/>
          <w:color w:val="000000"/>
          <w:kern w:val="0"/>
          <w:szCs w:val="32"/>
        </w:rPr>
      </w:pPr>
      <w:r>
        <w:rPr>
          <w:rFonts w:hint="eastAsia" w:ascii="仿宋_GB2312" w:hAnsi="仿宋_GB2312" w:cs="仿宋_GB2312"/>
          <w:color w:val="000000"/>
          <w:kern w:val="0"/>
          <w:szCs w:val="32"/>
        </w:rPr>
        <w:t>根据《黑水县财政局关于批复2023年度部门预算的通知》（黑财</w:t>
      </w:r>
      <w:r>
        <w:rPr>
          <w:rFonts w:hint="eastAsia" w:ascii="宋体" w:hAnsi="宋体" w:eastAsia="宋体" w:cs="仿宋_GB2312"/>
          <w:color w:val="000000"/>
          <w:kern w:val="0"/>
          <w:szCs w:val="32"/>
        </w:rPr>
        <w:t>〔2023〕5号</w:t>
      </w:r>
      <w:r>
        <w:rPr>
          <w:rFonts w:hint="eastAsia" w:ascii="仿宋_GB2312" w:hAnsi="仿宋_GB2312" w:cs="仿宋_GB2312"/>
          <w:color w:val="000000"/>
          <w:kern w:val="0"/>
          <w:szCs w:val="32"/>
        </w:rPr>
        <w:t>）文件，我中心2023年年初预算支出211.58万元。</w:t>
      </w:r>
    </w:p>
    <w:p>
      <w:pPr>
        <w:adjustRightInd w:val="0"/>
        <w:snapToGrid w:val="0"/>
        <w:spacing w:line="560" w:lineRule="exact"/>
        <w:ind w:firstLine="640" w:firstLineChars="200"/>
        <w:contextualSpacing/>
        <w:jc w:val="left"/>
        <w:rPr>
          <w:rFonts w:ascii="楷体_GB2312" w:hAnsi="楷体_GB2312" w:eastAsia="楷体_GB2312" w:cs="楷体_GB2312"/>
          <w:color w:val="000000"/>
          <w:kern w:val="0"/>
          <w:szCs w:val="32"/>
          <w:shd w:val="clear" w:color="auto" w:fill="FFFFFF"/>
        </w:rPr>
      </w:pPr>
      <w:r>
        <w:rPr>
          <w:rFonts w:hint="eastAsia" w:ascii="楷体_GB2312" w:hAnsi="楷体_GB2312" w:eastAsia="楷体_GB2312" w:cs="楷体_GB2312"/>
          <w:color w:val="000000"/>
          <w:kern w:val="0"/>
          <w:szCs w:val="32"/>
          <w:shd w:val="clear" w:color="auto" w:fill="FFFFFF"/>
        </w:rPr>
        <w:t>2.决算报表支出情况。</w:t>
      </w:r>
    </w:p>
    <w:p>
      <w:pPr>
        <w:adjustRightInd w:val="0"/>
        <w:snapToGrid w:val="0"/>
        <w:spacing w:line="560" w:lineRule="exact"/>
        <w:ind w:firstLine="640" w:firstLineChars="200"/>
        <w:contextualSpacing/>
        <w:jc w:val="left"/>
        <w:rPr>
          <w:rFonts w:ascii="仿宋_GB2312" w:hAnsi="仿宋_GB2312" w:cs="仿宋_GB2312"/>
          <w:color w:val="000000"/>
          <w:kern w:val="0"/>
          <w:szCs w:val="32"/>
        </w:rPr>
      </w:pPr>
      <w:r>
        <w:rPr>
          <w:rFonts w:hint="eastAsia" w:ascii="仿宋_GB2312" w:hAnsi="仿宋_GB2312" w:cs="仿宋_GB2312"/>
          <w:color w:val="000000"/>
          <w:kern w:val="0"/>
          <w:szCs w:val="32"/>
        </w:rPr>
        <w:t>黑水县乡镇财政管理中心2023年决算报表支出230.8万元。</w:t>
      </w:r>
    </w:p>
    <w:p>
      <w:pPr>
        <w:adjustRightInd w:val="0"/>
        <w:snapToGrid w:val="0"/>
        <w:spacing w:line="560" w:lineRule="exact"/>
        <w:ind w:firstLine="640" w:firstLineChars="200"/>
        <w:contextualSpacing/>
        <w:jc w:val="left"/>
        <w:rPr>
          <w:rFonts w:ascii="仿宋_GB2312" w:hAnsi="仿宋_GB2312" w:cs="仿宋_GB2312"/>
          <w:color w:val="000000"/>
          <w:kern w:val="0"/>
          <w:szCs w:val="32"/>
        </w:rPr>
      </w:pPr>
      <w:r>
        <w:rPr>
          <w:rFonts w:hint="eastAsia" w:ascii="仿宋_GB2312" w:hAnsi="仿宋_GB2312" w:cs="仿宋_GB2312"/>
          <w:color w:val="000000"/>
          <w:kern w:val="0"/>
          <w:szCs w:val="32"/>
        </w:rPr>
        <w:t>按支出性质分：基本支出230.8万元，占总支出的100%；项目支出0万元，占总支出的0%。</w:t>
      </w:r>
    </w:p>
    <w:p>
      <w:pPr>
        <w:adjustRightInd w:val="0"/>
        <w:snapToGrid w:val="0"/>
        <w:spacing w:line="560" w:lineRule="exact"/>
        <w:ind w:firstLine="640" w:firstLineChars="200"/>
        <w:contextualSpacing/>
        <w:jc w:val="left"/>
        <w:rPr>
          <w:rFonts w:ascii="仿宋_GB2312" w:hAnsi="仿宋_GB2312" w:cs="仿宋_GB2312"/>
          <w:color w:val="000000"/>
          <w:kern w:val="0"/>
          <w:szCs w:val="32"/>
        </w:rPr>
      </w:pPr>
      <w:r>
        <w:rPr>
          <w:rFonts w:hint="eastAsia" w:ascii="仿宋_GB2312" w:hAnsi="仿宋_GB2312" w:cs="仿宋_GB2312"/>
          <w:color w:val="000000"/>
          <w:kern w:val="0"/>
          <w:szCs w:val="32"/>
        </w:rPr>
        <w:t>按支出功能分：</w:t>
      </w:r>
      <w:r>
        <w:rPr>
          <w:rFonts w:ascii="仿宋_GB2312" w:hAnsi="仿宋_GB2312" w:cs="仿宋_GB2312"/>
          <w:color w:val="000000"/>
          <w:kern w:val="0"/>
          <w:szCs w:val="32"/>
        </w:rPr>
        <w:t>一般公共服务支出</w:t>
      </w:r>
      <w:r>
        <w:rPr>
          <w:rFonts w:hint="eastAsia" w:ascii="仿宋_GB2312" w:hAnsi="仿宋_GB2312" w:cs="仿宋_GB2312"/>
          <w:color w:val="000000"/>
          <w:kern w:val="0"/>
          <w:szCs w:val="32"/>
        </w:rPr>
        <w:t>174.43万元，占总支出的75.58%；</w:t>
      </w:r>
      <w:r>
        <w:rPr>
          <w:rFonts w:ascii="仿宋_GB2312" w:hAnsi="仿宋_GB2312" w:cs="仿宋_GB2312"/>
          <w:color w:val="000000"/>
          <w:kern w:val="0"/>
          <w:szCs w:val="32"/>
        </w:rPr>
        <w:t>社会保障和就业支出</w:t>
      </w:r>
      <w:r>
        <w:rPr>
          <w:rFonts w:hint="eastAsia" w:ascii="仿宋_GB2312" w:hAnsi="仿宋_GB2312" w:cs="仿宋_GB2312"/>
          <w:color w:val="000000"/>
          <w:kern w:val="0"/>
          <w:szCs w:val="32"/>
        </w:rPr>
        <w:t>28.41万元，占总支出的12.31%；</w:t>
      </w:r>
      <w:r>
        <w:rPr>
          <w:rFonts w:ascii="仿宋_GB2312" w:hAnsi="仿宋_GB2312" w:cs="仿宋_GB2312"/>
          <w:color w:val="000000"/>
          <w:kern w:val="0"/>
          <w:szCs w:val="32"/>
        </w:rPr>
        <w:t>卫生健康支出</w:t>
      </w:r>
      <w:r>
        <w:rPr>
          <w:rFonts w:hint="eastAsia" w:ascii="仿宋_GB2312" w:hAnsi="仿宋_GB2312" w:cs="仿宋_GB2312"/>
          <w:color w:val="000000"/>
          <w:kern w:val="0"/>
          <w:szCs w:val="32"/>
        </w:rPr>
        <w:t>12.5万元，占总支出的5.42%；</w:t>
      </w:r>
      <w:r>
        <w:rPr>
          <w:rFonts w:ascii="仿宋_GB2312" w:hAnsi="仿宋_GB2312" w:cs="仿宋_GB2312"/>
          <w:color w:val="000000"/>
          <w:kern w:val="0"/>
          <w:szCs w:val="32"/>
        </w:rPr>
        <w:t>住房保障支出</w:t>
      </w:r>
      <w:r>
        <w:rPr>
          <w:rFonts w:hint="eastAsia" w:ascii="仿宋_GB2312" w:hAnsi="仿宋_GB2312" w:cs="仿宋_GB2312"/>
          <w:color w:val="000000"/>
          <w:kern w:val="0"/>
          <w:szCs w:val="32"/>
        </w:rPr>
        <w:t>15.47万元，占总支出的6.69%。</w:t>
      </w:r>
    </w:p>
    <w:p>
      <w:pPr>
        <w:adjustRightInd w:val="0"/>
        <w:snapToGrid w:val="0"/>
        <w:spacing w:line="560" w:lineRule="exact"/>
        <w:ind w:firstLine="642" w:firstLineChars="200"/>
        <w:contextualSpacing/>
        <w:jc w:val="left"/>
        <w:rPr>
          <w:rFonts w:eastAsia="楷体_GB2312"/>
          <w:b/>
          <w:szCs w:val="32"/>
        </w:rPr>
      </w:pPr>
      <w:r>
        <w:rPr>
          <w:rFonts w:eastAsia="楷体_GB2312"/>
          <w:b/>
          <w:bCs/>
          <w:color w:val="000000"/>
          <w:kern w:val="0"/>
          <w:szCs w:val="32"/>
          <w:shd w:val="clear" w:color="auto" w:fill="FFFFFF"/>
          <w:lang w:val="zh-CN"/>
        </w:rPr>
        <w:t>（</w:t>
      </w:r>
      <w:r>
        <w:rPr>
          <w:rFonts w:hint="eastAsia" w:eastAsia="楷体_GB2312"/>
          <w:b/>
          <w:bCs/>
          <w:color w:val="000000"/>
          <w:kern w:val="0"/>
          <w:szCs w:val="32"/>
          <w:shd w:val="clear" w:color="auto" w:fill="FFFFFF"/>
          <w:lang w:val="zh-CN"/>
        </w:rPr>
        <w:t>三</w:t>
      </w:r>
      <w:r>
        <w:rPr>
          <w:rFonts w:eastAsia="楷体_GB2312"/>
          <w:b/>
          <w:bCs/>
          <w:color w:val="000000"/>
          <w:kern w:val="0"/>
          <w:szCs w:val="32"/>
          <w:shd w:val="clear" w:color="auto" w:fill="FFFFFF"/>
          <w:lang w:val="zh-CN"/>
        </w:rPr>
        <w:t>）</w:t>
      </w:r>
      <w:r>
        <w:rPr>
          <w:rFonts w:eastAsia="楷体_GB2312"/>
          <w:b/>
          <w:szCs w:val="32"/>
        </w:rPr>
        <w:t>结余分配和结转结余情况</w:t>
      </w:r>
      <w:r>
        <w:rPr>
          <w:rFonts w:hint="eastAsia" w:eastAsia="楷体_GB2312"/>
          <w:b/>
          <w:szCs w:val="32"/>
        </w:rPr>
        <w:t>。</w:t>
      </w:r>
    </w:p>
    <w:p>
      <w:pPr>
        <w:adjustRightInd w:val="0"/>
        <w:snapToGrid w:val="0"/>
        <w:spacing w:line="560" w:lineRule="exact"/>
        <w:ind w:firstLine="640" w:firstLineChars="200"/>
        <w:contextualSpacing/>
        <w:jc w:val="left"/>
        <w:rPr>
          <w:color w:val="000000"/>
          <w:kern w:val="0"/>
          <w:szCs w:val="32"/>
          <w:shd w:val="clear" w:color="auto" w:fill="FFFFFF"/>
          <w:lang w:val="zh-CN"/>
        </w:rPr>
      </w:pPr>
      <w:r>
        <w:rPr>
          <w:rFonts w:hint="eastAsia"/>
          <w:szCs w:val="32"/>
        </w:rPr>
        <w:t>黑水县财政局2023年决算报表无</w:t>
      </w:r>
      <w:r>
        <w:rPr>
          <w:color w:val="000000"/>
          <w:kern w:val="0"/>
          <w:szCs w:val="32"/>
          <w:shd w:val="clear" w:color="auto" w:fill="FFFFFF"/>
        </w:rPr>
        <w:t>结转结余。</w:t>
      </w:r>
    </w:p>
    <w:p>
      <w:pPr>
        <w:adjustRightInd w:val="0"/>
        <w:snapToGrid w:val="0"/>
        <w:spacing w:line="560" w:lineRule="exact"/>
        <w:ind w:firstLine="640" w:firstLineChars="200"/>
        <w:contextualSpacing/>
        <w:jc w:val="left"/>
        <w:rPr>
          <w:rFonts w:eastAsia="黑体"/>
          <w:color w:val="000000" w:themeColor="text1"/>
          <w:kern w:val="0"/>
          <w:szCs w:val="32"/>
          <w:shd w:val="clear" w:color="auto" w:fill="FFFFFF"/>
        </w:rPr>
      </w:pPr>
      <w:r>
        <w:rPr>
          <w:rFonts w:eastAsia="黑体"/>
          <w:color w:val="000000"/>
          <w:kern w:val="0"/>
          <w:szCs w:val="32"/>
          <w:shd w:val="clear" w:color="auto" w:fill="FFFFFF"/>
        </w:rPr>
        <w:t>三、部门预算绩效分析</w:t>
      </w:r>
    </w:p>
    <w:p>
      <w:pPr>
        <w:adjustRightInd w:val="0"/>
        <w:snapToGrid w:val="0"/>
        <w:spacing w:line="560" w:lineRule="exact"/>
        <w:ind w:firstLine="642" w:firstLineChars="200"/>
        <w:contextualSpacing/>
        <w:jc w:val="left"/>
        <w:rPr>
          <w:rFonts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（一）</w:t>
      </w:r>
      <w:r>
        <w:rPr>
          <w:rFonts w:hint="eastAsia" w:eastAsia="楷体_GB2312"/>
          <w:b/>
          <w:bCs/>
          <w:color w:val="000000"/>
          <w:kern w:val="0"/>
          <w:szCs w:val="32"/>
          <w:shd w:val="clear" w:color="auto" w:fill="FFFFFF"/>
          <w:lang w:val="zh-CN"/>
        </w:rPr>
        <w:t>部门预算</w:t>
      </w:r>
      <w:r>
        <w:rPr>
          <w:rFonts w:eastAsia="楷体_GB2312"/>
          <w:b/>
          <w:bCs/>
          <w:color w:val="000000"/>
          <w:kern w:val="0"/>
          <w:szCs w:val="32"/>
          <w:shd w:val="clear" w:color="auto" w:fill="FFFFFF"/>
          <w:lang w:val="zh-CN"/>
        </w:rPr>
        <w:t>总体绩效分析。</w:t>
      </w:r>
    </w:p>
    <w:p>
      <w:pPr>
        <w:adjustRightInd w:val="0"/>
        <w:snapToGrid w:val="0"/>
        <w:spacing w:line="560" w:lineRule="exact"/>
        <w:ind w:firstLine="640" w:firstLineChars="200"/>
        <w:contextualSpacing/>
        <w:jc w:val="left"/>
        <w:rPr>
          <w:color w:val="000000"/>
          <w:kern w:val="0"/>
          <w:szCs w:val="32"/>
          <w:shd w:val="clear" w:color="auto" w:fill="FFFFFF"/>
          <w:lang w:val="zh-CN"/>
        </w:rPr>
      </w:pPr>
      <w:r>
        <w:rPr>
          <w:rFonts w:hint="eastAsia" w:ascii="仿宋_GB2312" w:hAnsi="宋体"/>
          <w:szCs w:val="32"/>
        </w:rPr>
        <w:t>根据2023年财政工作要点和职能职责，结合单位实际，</w:t>
      </w:r>
      <w:r>
        <w:rPr>
          <w:color w:val="000000"/>
          <w:kern w:val="0"/>
          <w:szCs w:val="32"/>
          <w:shd w:val="clear" w:color="auto" w:fill="FFFFFF"/>
          <w:lang w:val="zh-CN"/>
        </w:rPr>
        <w:t>部门预算绩效</w:t>
      </w:r>
      <w:r>
        <w:rPr>
          <w:rFonts w:hint="eastAsia"/>
          <w:color w:val="000000"/>
          <w:kern w:val="0"/>
          <w:szCs w:val="32"/>
          <w:shd w:val="clear" w:color="auto" w:fill="FFFFFF"/>
          <w:lang w:val="zh-CN"/>
        </w:rPr>
        <w:t>目标紧紧围绕</w:t>
      </w:r>
      <w:r>
        <w:rPr>
          <w:color w:val="000000"/>
          <w:kern w:val="0"/>
          <w:szCs w:val="32"/>
          <w:shd w:val="clear" w:color="auto" w:fill="FFFFFF"/>
          <w:lang w:val="zh-CN"/>
        </w:rPr>
        <w:t>履职效能、预算管理、财务管理、资产管理、采购管理</w:t>
      </w:r>
      <w:r>
        <w:rPr>
          <w:rFonts w:hint="eastAsia"/>
          <w:color w:val="000000"/>
          <w:kern w:val="0"/>
          <w:szCs w:val="32"/>
          <w:shd w:val="clear" w:color="auto" w:fill="FFFFFF"/>
          <w:lang w:val="zh-CN"/>
        </w:rPr>
        <w:t>方面设定全面绩效目标</w:t>
      </w:r>
      <w:r>
        <w:rPr>
          <w:color w:val="000000"/>
          <w:kern w:val="0"/>
          <w:szCs w:val="32"/>
          <w:shd w:val="clear" w:color="auto" w:fill="FFFFFF"/>
          <w:lang w:val="zh-CN"/>
        </w:rPr>
        <w:t>。</w:t>
      </w:r>
    </w:p>
    <w:p>
      <w:pPr>
        <w:adjustRightInd w:val="0"/>
        <w:snapToGrid w:val="0"/>
        <w:spacing w:line="560" w:lineRule="exact"/>
        <w:ind w:firstLine="640" w:firstLineChars="200"/>
        <w:contextualSpacing/>
        <w:jc w:val="left"/>
        <w:rPr>
          <w:rFonts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rPr>
        <w:t>1.</w:t>
      </w:r>
      <w:r>
        <w:rPr>
          <w:rFonts w:hint="eastAsia" w:ascii="楷体_GB2312" w:hAnsi="楷体_GB2312" w:eastAsia="楷体_GB2312" w:cs="楷体_GB2312"/>
          <w:color w:val="000000"/>
          <w:kern w:val="0"/>
          <w:szCs w:val="32"/>
          <w:shd w:val="clear" w:color="auto" w:fill="FFFFFF"/>
          <w:lang w:val="zh-CN"/>
        </w:rPr>
        <w:t>履职效能。</w:t>
      </w:r>
    </w:p>
    <w:p>
      <w:pPr>
        <w:spacing w:line="560" w:lineRule="exact"/>
        <w:ind w:firstLine="642" w:firstLineChars="200"/>
        <w:jc w:val="left"/>
        <w:rPr>
          <w:rFonts w:ascii="仿宋_GB2312" w:hAnsi="宋体"/>
          <w:szCs w:val="32"/>
        </w:rPr>
      </w:pPr>
      <w:r>
        <w:rPr>
          <w:rFonts w:hint="eastAsia" w:ascii="仿宋_GB2312" w:hAnsi="宋体"/>
          <w:b/>
          <w:szCs w:val="32"/>
        </w:rPr>
        <w:t>一是</w:t>
      </w:r>
      <w:r>
        <w:rPr>
          <w:rFonts w:hint="eastAsia" w:ascii="仿宋_GB2312" w:hAnsi="宋体"/>
          <w:szCs w:val="32"/>
        </w:rPr>
        <w:t>预算执行管理不断加强。</w:t>
      </w:r>
      <w:r>
        <w:rPr>
          <w:rFonts w:hint="eastAsia" w:ascii="仿宋_GB2312" w:hAnsi="宋体"/>
          <w:b/>
          <w:szCs w:val="32"/>
        </w:rPr>
        <w:t>二是</w:t>
      </w:r>
      <w:r>
        <w:rPr>
          <w:rFonts w:hint="eastAsia" w:ascii="仿宋_GB2312" w:hAnsi="宋体"/>
          <w:szCs w:val="32"/>
        </w:rPr>
        <w:t>严格执行中央八项规定精神和党政机关厉行节约反对浪费条例，认真执行会议费、培训费、差旅费管理办法等有关规定，严格控制“三公”经费和一般性公用经费支出。</w:t>
      </w:r>
    </w:p>
    <w:p>
      <w:pPr>
        <w:adjustRightInd w:val="0"/>
        <w:snapToGrid w:val="0"/>
        <w:spacing w:line="560" w:lineRule="exact"/>
        <w:ind w:firstLine="640" w:firstLineChars="200"/>
        <w:contextualSpacing/>
        <w:jc w:val="left"/>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rPr>
        <w:t>2.</w:t>
      </w:r>
      <w:r>
        <w:rPr>
          <w:rFonts w:ascii="楷体_GB2312" w:hAnsi="楷体_GB2312" w:eastAsia="楷体_GB2312" w:cs="楷体_GB2312"/>
          <w:color w:val="000000"/>
          <w:kern w:val="0"/>
          <w:szCs w:val="32"/>
          <w:shd w:val="clear" w:color="auto" w:fill="FFFFFF"/>
          <w:lang w:val="zh-CN"/>
        </w:rPr>
        <w:t>预算管理</w:t>
      </w:r>
      <w:r>
        <w:rPr>
          <w:rFonts w:hint="eastAsia" w:ascii="楷体_GB2312" w:hAnsi="楷体_GB2312" w:eastAsia="楷体_GB2312" w:cs="楷体_GB2312"/>
          <w:color w:val="000000"/>
          <w:kern w:val="0"/>
          <w:szCs w:val="32"/>
          <w:shd w:val="clear" w:color="auto" w:fill="FFFFFF"/>
          <w:lang w:val="zh-CN"/>
        </w:rPr>
        <w:t>。</w:t>
      </w:r>
    </w:p>
    <w:p>
      <w:pPr>
        <w:adjustRightInd w:val="0"/>
        <w:snapToGrid w:val="0"/>
        <w:spacing w:line="560" w:lineRule="exact"/>
        <w:ind w:firstLine="640" w:firstLineChars="200"/>
        <w:contextualSpacing/>
        <w:jc w:val="left"/>
        <w:rPr>
          <w:rFonts w:ascii="仿宋_GB2312" w:hAnsi="宋体"/>
          <w:szCs w:val="32"/>
        </w:rPr>
      </w:pPr>
      <w:r>
        <w:rPr>
          <w:rFonts w:hint="eastAsia"/>
        </w:rPr>
        <w:t>黑水县乡镇财政管理中心</w:t>
      </w:r>
      <w:r>
        <w:rPr>
          <w:rFonts w:hint="eastAsia" w:ascii="仿宋_GB2312" w:hAnsi="宋体"/>
          <w:szCs w:val="32"/>
        </w:rPr>
        <w:t>年度预算与中期规划和履职目标衔接紧密，预算编制依据充分、数据详实、结构优化、细化可执行。基本支出保障单位正常运转，行使单位职能，完成日常工作。及时对人员等信息进行动态更新工作，确保基础信息数据的及时性、准确性和完整性，确保基本支出预算无缺口。</w:t>
      </w:r>
    </w:p>
    <w:p>
      <w:pPr>
        <w:adjustRightInd w:val="0"/>
        <w:snapToGrid w:val="0"/>
        <w:spacing w:line="560" w:lineRule="exact"/>
        <w:ind w:firstLine="640" w:firstLineChars="200"/>
        <w:contextualSpacing/>
        <w:jc w:val="left"/>
        <w:rPr>
          <w:rFonts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rPr>
        <w:t>3.</w:t>
      </w:r>
      <w:r>
        <w:rPr>
          <w:rFonts w:ascii="楷体_GB2312" w:hAnsi="楷体_GB2312" w:eastAsia="楷体_GB2312" w:cs="楷体_GB2312"/>
          <w:color w:val="000000"/>
          <w:kern w:val="0"/>
          <w:szCs w:val="32"/>
          <w:shd w:val="clear" w:color="auto" w:fill="FFFFFF"/>
          <w:lang w:val="zh-CN"/>
        </w:rPr>
        <w:t>财务管理</w:t>
      </w:r>
      <w:r>
        <w:rPr>
          <w:rFonts w:hint="eastAsia" w:ascii="楷体_GB2312" w:hAnsi="楷体_GB2312" w:eastAsia="楷体_GB2312" w:cs="楷体_GB2312"/>
          <w:color w:val="000000"/>
          <w:kern w:val="0"/>
          <w:szCs w:val="32"/>
          <w:shd w:val="clear" w:color="auto" w:fill="FFFFFF"/>
          <w:lang w:val="zh-CN"/>
        </w:rPr>
        <w:t>。</w:t>
      </w:r>
    </w:p>
    <w:p>
      <w:pPr>
        <w:adjustRightInd w:val="0"/>
        <w:snapToGrid w:val="0"/>
        <w:spacing w:line="560" w:lineRule="exact"/>
        <w:ind w:firstLine="640" w:firstLineChars="200"/>
        <w:contextualSpacing/>
        <w:jc w:val="left"/>
        <w:rPr>
          <w:rFonts w:ascii="仿宋_GB2312" w:hAnsi="宋体"/>
          <w:szCs w:val="32"/>
        </w:rPr>
      </w:pPr>
      <w:r>
        <w:rPr>
          <w:rFonts w:hint="eastAsia" w:ascii="仿宋_GB2312" w:hAnsi="宋体"/>
          <w:szCs w:val="32"/>
        </w:rPr>
        <w:t>严格执行《</w:t>
      </w:r>
      <w:r>
        <w:rPr>
          <w:rFonts w:hint="default" w:ascii="仿宋_GB2312" w:hAnsi="宋体"/>
          <w:szCs w:val="32"/>
        </w:rPr>
        <w:t>中华人民共和国</w:t>
      </w:r>
      <w:r>
        <w:rPr>
          <w:rFonts w:hint="eastAsia" w:ascii="仿宋_GB2312" w:hAnsi="宋体"/>
          <w:szCs w:val="32"/>
        </w:rPr>
        <w:t>预算法》《政府会计制度》《黑水县财政局机关内部控制制度汇编》、《黑水县财政局机关内部控制手册》、《黑水县党政机关国内公务接待管理实施细则》、《黑水县行政事业单位会议费管理办法》、《黑水县行政事业单位差旅费管理办法》及相关财务管理规定的要求执行。严格按照财务制度，对财务支出严格把关，确保经费使用合理规范，各项支出符合国家财经法规和财务管理制度规定；资金支付具有完整的审批程序和手续，符合部门预算批复的用途，不存在截留、挤占、挪用、虚列支出等情况。</w:t>
      </w:r>
    </w:p>
    <w:p>
      <w:pPr>
        <w:adjustRightInd w:val="0"/>
        <w:snapToGrid w:val="0"/>
        <w:spacing w:line="560" w:lineRule="exact"/>
        <w:ind w:firstLine="640" w:firstLineChars="200"/>
        <w:contextualSpacing/>
        <w:jc w:val="left"/>
        <w:rPr>
          <w:rFonts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rPr>
        <w:t>4.</w:t>
      </w:r>
      <w:r>
        <w:rPr>
          <w:rFonts w:ascii="楷体_GB2312" w:hAnsi="楷体_GB2312" w:eastAsia="楷体_GB2312" w:cs="楷体_GB2312"/>
          <w:color w:val="000000"/>
          <w:kern w:val="0"/>
          <w:szCs w:val="32"/>
          <w:shd w:val="clear" w:color="auto" w:fill="FFFFFF"/>
          <w:lang w:val="zh-CN"/>
        </w:rPr>
        <w:t>资产管理</w:t>
      </w:r>
      <w:r>
        <w:rPr>
          <w:rFonts w:hint="eastAsia" w:ascii="楷体_GB2312" w:hAnsi="楷体_GB2312" w:eastAsia="楷体_GB2312" w:cs="楷体_GB2312"/>
          <w:color w:val="000000"/>
          <w:kern w:val="0"/>
          <w:szCs w:val="32"/>
          <w:shd w:val="clear" w:color="auto" w:fill="FFFFFF"/>
          <w:lang w:val="zh-CN"/>
        </w:rPr>
        <w:t>。</w:t>
      </w:r>
    </w:p>
    <w:p>
      <w:pPr>
        <w:adjustRightInd w:val="0"/>
        <w:snapToGrid w:val="0"/>
        <w:spacing w:line="560" w:lineRule="exact"/>
        <w:ind w:firstLine="640" w:firstLineChars="200"/>
        <w:contextualSpacing/>
        <w:jc w:val="left"/>
        <w:rPr>
          <w:rFonts w:ascii="楷体_GB2312" w:hAnsi="楷体_GB2312" w:eastAsia="楷体_GB2312" w:cs="楷体_GB2312"/>
          <w:color w:val="000000"/>
          <w:kern w:val="0"/>
          <w:szCs w:val="32"/>
          <w:shd w:val="clear" w:color="auto" w:fill="FFFFFF"/>
          <w:lang w:val="zh-CN"/>
        </w:rPr>
      </w:pPr>
      <w:r>
        <w:rPr>
          <w:rFonts w:hint="eastAsia" w:ascii="仿宋_GB2312" w:hAnsi="宋体"/>
          <w:szCs w:val="32"/>
        </w:rPr>
        <w:t>严格执行《行政事业单位国有资产管理暂行办法》（财政部令35号）《行政事业性国有资产管理条例》（国务院令738号）《四川省行政事业性国有资产管理办法》《四川省省直行政事业单位国有资产管理办法》（川办发〔2023〕20号）《阿坝州州直行政事业单位国有资产管理办法》（阿府办发〔2024〕9号）等有关规定，加强资产管理，建立资产管理制度，将各类资产录入到国有资产管理系统，实行资产动态管理。同时单位资产实行“谁使用、谁负责”的管理原则，及时进行资产清查盘点，资产保存完整、使用合规、配置合理。资产账务管理合规，账实相符。2023年度资产处置规范。无闲置资产，固定资产利用率为100%。</w:t>
      </w:r>
    </w:p>
    <w:p>
      <w:pPr>
        <w:adjustRightInd w:val="0"/>
        <w:snapToGrid w:val="0"/>
        <w:spacing w:line="560" w:lineRule="exact"/>
        <w:ind w:firstLine="640" w:firstLineChars="200"/>
        <w:contextualSpacing/>
        <w:jc w:val="left"/>
        <w:rPr>
          <w:rFonts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rPr>
        <w:t>5.</w:t>
      </w:r>
      <w:r>
        <w:rPr>
          <w:rFonts w:ascii="楷体_GB2312" w:hAnsi="楷体_GB2312" w:eastAsia="楷体_GB2312" w:cs="楷体_GB2312"/>
          <w:color w:val="000000"/>
          <w:kern w:val="0"/>
          <w:szCs w:val="32"/>
          <w:shd w:val="clear" w:color="auto" w:fill="FFFFFF"/>
          <w:lang w:val="zh-CN"/>
        </w:rPr>
        <w:t>采购管理</w:t>
      </w:r>
      <w:r>
        <w:rPr>
          <w:rFonts w:hint="eastAsia" w:ascii="楷体_GB2312" w:hAnsi="楷体_GB2312" w:eastAsia="楷体_GB2312" w:cs="楷体_GB2312"/>
          <w:color w:val="000000"/>
          <w:kern w:val="0"/>
          <w:szCs w:val="32"/>
          <w:shd w:val="clear" w:color="auto" w:fill="FFFFFF"/>
          <w:lang w:val="zh-CN"/>
        </w:rPr>
        <w:t>。</w:t>
      </w:r>
    </w:p>
    <w:p>
      <w:pPr>
        <w:adjustRightInd w:val="0"/>
        <w:snapToGrid w:val="0"/>
        <w:spacing w:line="560" w:lineRule="exact"/>
        <w:ind w:firstLine="640" w:firstLineChars="200"/>
        <w:contextualSpacing/>
        <w:jc w:val="left"/>
        <w:rPr>
          <w:rFonts w:ascii="仿宋_GB2312" w:hAnsi="宋体"/>
          <w:szCs w:val="32"/>
        </w:rPr>
      </w:pPr>
      <w:r>
        <w:rPr>
          <w:rFonts w:hint="eastAsia" w:ascii="仿宋_GB2312" w:hAnsi="宋体"/>
          <w:szCs w:val="32"/>
        </w:rPr>
        <w:t>严格遵守《中华人民共和国政府采购</w:t>
      </w:r>
      <w:r>
        <w:rPr>
          <w:rFonts w:hint="default" w:ascii="仿宋_GB2312" w:hAnsi="宋体"/>
          <w:szCs w:val="32"/>
        </w:rPr>
        <w:t>法</w:t>
      </w:r>
      <w:bookmarkStart w:id="0" w:name="_GoBack"/>
      <w:bookmarkEnd w:id="0"/>
      <w:r>
        <w:rPr>
          <w:rFonts w:hint="eastAsia" w:ascii="仿宋_GB2312" w:hAnsi="宋体"/>
          <w:szCs w:val="32"/>
        </w:rPr>
        <w:t>实施条例》《中华人民共和国政府采购法》等政府采购相关法律法规，严格执行单位政府采购管理制度，对纳入政府采购的项目必须实行政府采购，严格按照政府采购组织形式与方式加强政府采购内部监督管理，严格履行政府采购审批程序。</w:t>
      </w:r>
    </w:p>
    <w:p>
      <w:pPr>
        <w:adjustRightInd w:val="0"/>
        <w:snapToGrid w:val="0"/>
        <w:spacing w:line="560" w:lineRule="exact"/>
        <w:ind w:firstLine="642" w:firstLineChars="200"/>
        <w:contextualSpacing/>
        <w:jc w:val="left"/>
        <w:rPr>
          <w:rFonts w:ascii="仿宋_GB2312"/>
          <w:color w:val="000000"/>
          <w:kern w:val="0"/>
          <w:szCs w:val="32"/>
          <w:shd w:val="clear" w:color="auto" w:fill="FFFFFF"/>
          <w:lang w:val="zh-CN"/>
        </w:rPr>
      </w:pPr>
      <w:r>
        <w:rPr>
          <w:rFonts w:eastAsia="楷体_GB2312"/>
          <w:b/>
          <w:bCs/>
          <w:color w:val="000000"/>
          <w:kern w:val="0"/>
          <w:szCs w:val="32"/>
          <w:shd w:val="clear" w:color="auto" w:fill="FFFFFF"/>
          <w:lang w:val="zh-CN"/>
        </w:rPr>
        <w:t>（二）部门预算项目绩效分析。</w:t>
      </w:r>
      <w:r>
        <w:rPr>
          <w:rFonts w:hint="eastAsia" w:ascii="仿宋_GB2312"/>
          <w:color w:val="000000"/>
          <w:kern w:val="0"/>
          <w:szCs w:val="32"/>
          <w:shd w:val="clear" w:color="auto" w:fill="FFFFFF"/>
        </w:rPr>
        <w:t>常年项目绩效分析。</w:t>
      </w:r>
      <w:r>
        <w:rPr>
          <w:rFonts w:hint="eastAsia" w:ascii="仿宋_GB2312"/>
          <w:color w:val="000000"/>
          <w:kern w:val="0"/>
          <w:szCs w:val="32"/>
          <w:shd w:val="clear" w:color="auto" w:fill="FFFFFF"/>
          <w:lang w:val="zh-CN"/>
        </w:rPr>
        <w:t>该类项目总数</w:t>
      </w:r>
      <w:r>
        <w:rPr>
          <w:rFonts w:hint="eastAsia" w:ascii="仿宋_GB2312"/>
          <w:color w:val="000000"/>
          <w:kern w:val="0"/>
          <w:szCs w:val="32"/>
          <w:shd w:val="clear" w:color="auto" w:fill="FFFFFF"/>
        </w:rPr>
        <w:t>1</w:t>
      </w:r>
      <w:r>
        <w:rPr>
          <w:rFonts w:hint="eastAsia" w:ascii="仿宋_GB2312"/>
          <w:color w:val="000000"/>
          <w:kern w:val="0"/>
          <w:szCs w:val="32"/>
          <w:shd w:val="clear" w:color="auto" w:fill="FFFFFF"/>
          <w:lang w:val="zh-CN"/>
        </w:rPr>
        <w:t>个，涉及预算总金额</w:t>
      </w:r>
      <w:r>
        <w:rPr>
          <w:rFonts w:hint="eastAsia" w:ascii="仿宋_GB2312"/>
          <w:color w:val="000000"/>
          <w:kern w:val="0"/>
          <w:szCs w:val="32"/>
          <w:shd w:val="clear" w:color="auto" w:fill="FFFFFF"/>
        </w:rPr>
        <w:t>230.8</w:t>
      </w:r>
      <w:r>
        <w:rPr>
          <w:rFonts w:hint="eastAsia" w:ascii="仿宋_GB2312"/>
          <w:color w:val="000000"/>
          <w:kern w:val="0"/>
          <w:szCs w:val="32"/>
          <w:shd w:val="clear" w:color="auto" w:fill="FFFFFF"/>
          <w:lang w:val="zh-CN"/>
        </w:rPr>
        <w:t>万元，1—1</w:t>
      </w:r>
      <w:r>
        <w:rPr>
          <w:rFonts w:hint="eastAsia" w:ascii="仿宋_GB2312"/>
          <w:color w:val="000000"/>
          <w:kern w:val="0"/>
          <w:szCs w:val="32"/>
          <w:shd w:val="clear" w:color="auto" w:fill="FFFFFF"/>
        </w:rPr>
        <w:t>2</w:t>
      </w:r>
      <w:r>
        <w:rPr>
          <w:rFonts w:hint="eastAsia" w:ascii="仿宋_GB2312"/>
          <w:color w:val="000000"/>
          <w:kern w:val="0"/>
          <w:szCs w:val="32"/>
          <w:shd w:val="clear" w:color="auto" w:fill="FFFFFF"/>
          <w:lang w:val="zh-CN"/>
        </w:rPr>
        <w:t>月预算执行总体进度为</w:t>
      </w:r>
      <w:r>
        <w:rPr>
          <w:rFonts w:hint="eastAsia" w:ascii="仿宋_GB2312"/>
          <w:color w:val="000000"/>
          <w:kern w:val="0"/>
          <w:szCs w:val="32"/>
          <w:shd w:val="clear" w:color="auto" w:fill="FFFFFF"/>
        </w:rPr>
        <w:t>100</w:t>
      </w:r>
      <w:r>
        <w:rPr>
          <w:rFonts w:hint="eastAsia" w:ascii="仿宋_GB2312"/>
          <w:color w:val="000000"/>
          <w:kern w:val="0"/>
          <w:szCs w:val="32"/>
          <w:shd w:val="clear" w:color="auto" w:fill="FFFFFF"/>
          <w:lang w:val="zh-CN"/>
        </w:rPr>
        <w:t>%。</w:t>
      </w:r>
    </w:p>
    <w:p>
      <w:pPr>
        <w:adjustRightInd w:val="0"/>
        <w:snapToGrid w:val="0"/>
        <w:spacing w:line="560" w:lineRule="exact"/>
        <w:ind w:firstLine="640" w:firstLineChars="200"/>
        <w:contextualSpacing/>
        <w:jc w:val="left"/>
        <w:rPr>
          <w:rFonts w:hint="eastAsia" w:ascii="仿宋_GB2312"/>
          <w:color w:val="000000"/>
          <w:kern w:val="0"/>
          <w:szCs w:val="32"/>
          <w:shd w:val="clear" w:color="auto" w:fill="FFFFFF"/>
          <w:lang w:val="zh-CN"/>
        </w:rPr>
      </w:pPr>
      <w:r>
        <w:rPr>
          <w:rFonts w:hint="eastAsia" w:ascii="仿宋_GB2312"/>
          <w:color w:val="000000"/>
          <w:kern w:val="0"/>
          <w:szCs w:val="32"/>
          <w:shd w:val="clear" w:color="auto" w:fill="FFFFFF"/>
        </w:rPr>
        <w:t>阶段（一次性）项目绩效分析。</w:t>
      </w:r>
      <w:r>
        <w:rPr>
          <w:rFonts w:hint="eastAsia" w:ascii="仿宋_GB2312"/>
          <w:color w:val="000000"/>
          <w:kern w:val="0"/>
          <w:szCs w:val="32"/>
          <w:shd w:val="clear" w:color="auto" w:fill="FFFFFF"/>
          <w:lang w:val="zh-CN"/>
        </w:rPr>
        <w:t>该类项目总数</w:t>
      </w:r>
      <w:r>
        <w:rPr>
          <w:rFonts w:hint="eastAsia" w:ascii="仿宋_GB2312"/>
          <w:color w:val="000000"/>
          <w:kern w:val="0"/>
          <w:szCs w:val="32"/>
          <w:shd w:val="clear" w:color="auto" w:fill="FFFFFF"/>
        </w:rPr>
        <w:t>0</w:t>
      </w:r>
      <w:r>
        <w:rPr>
          <w:rFonts w:hint="eastAsia" w:ascii="仿宋_GB2312"/>
          <w:color w:val="000000"/>
          <w:kern w:val="0"/>
          <w:szCs w:val="32"/>
          <w:shd w:val="clear" w:color="auto" w:fill="FFFFFF"/>
          <w:lang w:val="zh-CN"/>
        </w:rPr>
        <w:t>个，涉及预算总金额</w:t>
      </w:r>
      <w:r>
        <w:rPr>
          <w:rFonts w:hint="eastAsia" w:ascii="仿宋_GB2312"/>
          <w:color w:val="000000"/>
          <w:kern w:val="0"/>
          <w:szCs w:val="32"/>
          <w:shd w:val="clear" w:color="auto" w:fill="FFFFFF"/>
        </w:rPr>
        <w:t>0</w:t>
      </w:r>
      <w:r>
        <w:rPr>
          <w:rFonts w:hint="eastAsia" w:ascii="仿宋_GB2312"/>
          <w:color w:val="000000"/>
          <w:kern w:val="0"/>
          <w:szCs w:val="32"/>
          <w:shd w:val="clear" w:color="auto" w:fill="FFFFFF"/>
          <w:lang w:val="zh-CN"/>
        </w:rPr>
        <w:t>万元，1—1</w:t>
      </w:r>
      <w:r>
        <w:rPr>
          <w:rFonts w:hint="eastAsia" w:ascii="仿宋_GB2312"/>
          <w:color w:val="000000"/>
          <w:kern w:val="0"/>
          <w:szCs w:val="32"/>
          <w:shd w:val="clear" w:color="auto" w:fill="FFFFFF"/>
        </w:rPr>
        <w:t>2</w:t>
      </w:r>
      <w:r>
        <w:rPr>
          <w:rFonts w:hint="eastAsia" w:ascii="仿宋_GB2312"/>
          <w:color w:val="000000"/>
          <w:kern w:val="0"/>
          <w:szCs w:val="32"/>
          <w:shd w:val="clear" w:color="auto" w:fill="FFFFFF"/>
          <w:lang w:val="zh-CN"/>
        </w:rPr>
        <w:t>月预算执行总体进度为</w:t>
      </w:r>
      <w:r>
        <w:rPr>
          <w:rFonts w:hint="eastAsia" w:ascii="仿宋_GB2312"/>
          <w:color w:val="000000"/>
          <w:kern w:val="0"/>
          <w:szCs w:val="32"/>
          <w:shd w:val="clear" w:color="auto" w:fill="FFFFFF"/>
        </w:rPr>
        <w:t>0</w:t>
      </w:r>
      <w:r>
        <w:rPr>
          <w:rFonts w:hint="eastAsia" w:ascii="仿宋_GB2312"/>
          <w:color w:val="000000"/>
          <w:kern w:val="0"/>
          <w:szCs w:val="32"/>
          <w:shd w:val="clear" w:color="auto" w:fill="FFFFFF"/>
          <w:lang w:val="zh-CN"/>
        </w:rPr>
        <w:t>%。</w:t>
      </w:r>
    </w:p>
    <w:p>
      <w:pPr>
        <w:spacing w:line="560" w:lineRule="exact"/>
        <w:ind w:firstLine="640" w:firstLineChars="200"/>
        <w:rPr>
          <w:rFonts w:ascii="仿宋_GB2312" w:hAnsi="仿宋_GB2312" w:cs="仿宋_GB2312"/>
          <w:color w:val="333333"/>
          <w:kern w:val="0"/>
          <w:szCs w:val="32"/>
          <w:shd w:val="clear" w:color="auto" w:fill="FFFFFF"/>
        </w:rPr>
      </w:pPr>
      <w:r>
        <w:rPr>
          <w:rFonts w:hint="eastAsia" w:ascii="仿宋_GB2312" w:hAnsi="仿宋_GB2312" w:cs="仿宋_GB2312"/>
          <w:color w:val="333333"/>
          <w:kern w:val="0"/>
          <w:szCs w:val="32"/>
          <w:shd w:val="clear" w:color="auto" w:fill="FFFFFF"/>
        </w:rPr>
        <w:t>2023年部门预算编制规范、准确，确保了部门正常运转和工作的顺利开展，较好完成年初绩效目标任务。</w:t>
      </w:r>
    </w:p>
    <w:p>
      <w:pPr>
        <w:snapToGrid w:val="0"/>
        <w:spacing w:line="560" w:lineRule="exact"/>
        <w:ind w:firstLine="642" w:firstLineChars="200"/>
        <w:rPr>
          <w:rFonts w:eastAsia="楷体_GB2312"/>
          <w:b/>
          <w:bCs/>
          <w:szCs w:val="32"/>
          <w:highlight w:val="yellow"/>
          <w:lang w:val="zh-CN"/>
        </w:rPr>
      </w:pPr>
      <w:r>
        <w:rPr>
          <w:rFonts w:eastAsia="楷体_GB2312"/>
          <w:b/>
          <w:bCs/>
          <w:szCs w:val="32"/>
          <w:lang w:val="zh-CN"/>
        </w:rPr>
        <w:t>（</w:t>
      </w:r>
      <w:r>
        <w:rPr>
          <w:rFonts w:hint="eastAsia" w:eastAsia="楷体_GB2312"/>
          <w:b/>
          <w:bCs/>
          <w:szCs w:val="32"/>
          <w:lang w:val="zh-CN"/>
        </w:rPr>
        <w:t>三</w:t>
      </w:r>
      <w:r>
        <w:rPr>
          <w:rFonts w:eastAsia="楷体_GB2312"/>
          <w:b/>
          <w:bCs/>
          <w:szCs w:val="32"/>
          <w:lang w:val="zh-CN"/>
        </w:rPr>
        <w:t>）绩效结果应用情况</w:t>
      </w:r>
      <w:r>
        <w:rPr>
          <w:rFonts w:hint="eastAsia" w:eastAsia="楷体_GB2312"/>
          <w:b/>
          <w:bCs/>
          <w:szCs w:val="32"/>
          <w:lang w:val="zh-CN"/>
        </w:rPr>
        <w:t>。</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从整体上来看，</w:t>
      </w:r>
      <w:r>
        <w:rPr>
          <w:rFonts w:hint="eastAsia"/>
          <w:b/>
          <w:szCs w:val="32"/>
        </w:rPr>
        <w:t>一是</w:t>
      </w:r>
      <w:r>
        <w:rPr>
          <w:rFonts w:hint="eastAsia" w:ascii="仿宋_GB2312" w:hAnsi="仿宋_GB2312" w:cs="仿宋_GB2312"/>
          <w:color w:val="333333"/>
          <w:kern w:val="0"/>
          <w:szCs w:val="32"/>
          <w:shd w:val="clear" w:color="auto" w:fill="FFFFFF"/>
        </w:rPr>
        <w:t>预算编制规范、准确，确保了部门正常运转和工作的顺利开展。</w:t>
      </w:r>
      <w:r>
        <w:rPr>
          <w:rFonts w:hint="eastAsia" w:ascii="仿宋_GB2312" w:hAnsi="仿宋_GB2312" w:cs="仿宋_GB2312"/>
          <w:b/>
          <w:color w:val="333333"/>
          <w:kern w:val="0"/>
          <w:szCs w:val="32"/>
          <w:shd w:val="clear" w:color="auto" w:fill="FFFFFF"/>
        </w:rPr>
        <w:t>二是</w:t>
      </w:r>
      <w:r>
        <w:rPr>
          <w:rFonts w:hint="eastAsia" w:ascii="仿宋_GB2312" w:hAnsi="仿宋_GB2312" w:cs="仿宋_GB2312"/>
          <w:color w:val="333333"/>
          <w:kern w:val="0"/>
          <w:szCs w:val="32"/>
          <w:shd w:val="clear" w:color="auto" w:fill="FFFFFF"/>
        </w:rPr>
        <w:t>部门决算按照县财政和上级财政要求进行编制，准确、详实、真实地反映了本单位财政收支情况。本绩效报告将向县财政局报送，拟公开于黑水财政局门户网站，并自愿接受社会各界人民群众的监督。</w:t>
      </w:r>
    </w:p>
    <w:p>
      <w:pPr>
        <w:adjustRightInd w:val="0"/>
        <w:snapToGrid w:val="0"/>
        <w:spacing w:line="56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四、评价结论及建议</w:t>
      </w:r>
    </w:p>
    <w:p>
      <w:pPr>
        <w:adjustRightInd w:val="0"/>
        <w:snapToGrid w:val="0"/>
        <w:spacing w:line="560" w:lineRule="exact"/>
        <w:ind w:firstLine="642" w:firstLineChars="200"/>
        <w:contextualSpacing/>
        <w:jc w:val="left"/>
        <w:rPr>
          <w:rFonts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（一）评价结论。</w:t>
      </w:r>
    </w:p>
    <w:p>
      <w:pPr>
        <w:adjustRightInd w:val="0"/>
        <w:snapToGrid w:val="0"/>
        <w:spacing w:line="560" w:lineRule="exact"/>
        <w:ind w:firstLine="640" w:firstLineChars="200"/>
        <w:contextualSpacing/>
        <w:jc w:val="left"/>
        <w:rPr>
          <w:rFonts w:hint="eastAsia" w:ascii="仿宋_GB2312" w:hAnsi="仿宋_GB2312" w:cs="仿宋_GB2312"/>
          <w:szCs w:val="32"/>
        </w:rPr>
      </w:pPr>
      <w:r>
        <w:rPr>
          <w:rFonts w:hint="eastAsia" w:ascii="仿宋_GB2312" w:hAnsi="宋体"/>
          <w:szCs w:val="32"/>
        </w:rPr>
        <w:t>根据部门预算绩效评价指标体系，2023年自评得分为97分，评价等级为“优”。2023年，</w:t>
      </w:r>
      <w:r>
        <w:rPr>
          <w:rFonts w:hint="eastAsia" w:ascii="仿宋_GB2312" w:hAnsi="仿宋_GB2312" w:cs="仿宋_GB2312"/>
          <w:szCs w:val="32"/>
        </w:rPr>
        <w:t>我单位高度重视财政资金的支出绩效，无论是在资金预算、审批、支付等方面都做到了层层把关，严格按照单位预算进行整体支出，严守法律、纪律底线，严守各项财经纪律，严格执行资金管理相关规定及单位财务制度，切实做到了资金高效安全运行。</w:t>
      </w:r>
    </w:p>
    <w:p>
      <w:pPr>
        <w:adjustRightInd w:val="0"/>
        <w:snapToGrid w:val="0"/>
        <w:spacing w:line="560" w:lineRule="exact"/>
        <w:ind w:firstLine="642" w:firstLineChars="200"/>
        <w:contextualSpacing/>
        <w:jc w:val="left"/>
        <w:rPr>
          <w:rFonts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（二）存在问题。</w:t>
      </w:r>
    </w:p>
    <w:p>
      <w:pPr>
        <w:spacing w:line="560" w:lineRule="exact"/>
        <w:ind w:firstLine="640" w:firstLineChars="200"/>
        <w:jc w:val="left"/>
        <w:rPr>
          <w:rFonts w:ascii="仿宋_GB2312" w:hAnsi="宋体"/>
          <w:szCs w:val="32"/>
        </w:rPr>
      </w:pPr>
      <w:r>
        <w:rPr>
          <w:rFonts w:hint="eastAsia" w:ascii="仿宋_GB2312" w:hAnsi="宋体"/>
          <w:szCs w:val="32"/>
        </w:rPr>
        <w:t>一是对预算绩效评价工作的重要性认识有待进一步提高，绩效评价制度建设和规范化管理还有待加强。</w:t>
      </w:r>
    </w:p>
    <w:p>
      <w:pPr>
        <w:adjustRightInd w:val="0"/>
        <w:snapToGrid w:val="0"/>
        <w:spacing w:line="560" w:lineRule="exact"/>
        <w:ind w:firstLine="642" w:firstLineChars="200"/>
        <w:contextualSpacing/>
        <w:jc w:val="left"/>
        <w:rPr>
          <w:rFonts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（三）改进建议。</w:t>
      </w:r>
    </w:p>
    <w:p>
      <w:pPr>
        <w:adjustRightInd w:val="0"/>
        <w:snapToGrid w:val="0"/>
        <w:spacing w:line="560" w:lineRule="exact"/>
        <w:ind w:firstLine="640" w:firstLineChars="200"/>
        <w:contextualSpacing/>
        <w:jc w:val="left"/>
        <w:rPr>
          <w:rFonts w:ascii="仿宋_GB2312" w:hAnsi="仿宋_GB2312" w:cs="仿宋_GB2312"/>
          <w:kern w:val="0"/>
          <w:szCs w:val="32"/>
        </w:rPr>
      </w:pPr>
      <w:r>
        <w:rPr>
          <w:rFonts w:hint="eastAsia" w:ascii="仿宋_GB2312" w:hAnsi="宋体"/>
          <w:szCs w:val="32"/>
        </w:rPr>
        <w:t>一是及时调整和优化本部门后续项目和以后年度预算支出的方向和结构，合理配置资源。</w:t>
      </w:r>
    </w:p>
    <w:sectPr>
      <w:headerReference r:id="rId3" w:type="default"/>
      <w:footerReference r:id="rId4" w:type="default"/>
      <w:pgSz w:w="11906" w:h="16838"/>
      <w:pgMar w:top="2098" w:right="1474" w:bottom="1984" w:left="1587"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
    <w:altName w:val="仿宋_GB2312"/>
    <w:panose1 w:val="00000000000000000000"/>
    <w:charset w:val="00"/>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Courier New">
    <w:altName w:val="DejaVu Sans"/>
    <w:panose1 w:val="02070309020205020404"/>
    <w:charset w:val="00"/>
    <w:family w:val="modern"/>
    <w:pitch w:val="default"/>
    <w:sig w:usb0="00000000" w:usb1="00000000" w:usb2="00000009" w:usb3="00000000" w:csb0="000001FF"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8"/>
                  <w:ind w:right="451" w:rightChars="14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g2NzBmZGI1ODZhMDU1NjZjZmUyMmE1ODg1YTYzNjAifQ=="/>
  </w:docVars>
  <w:rsids>
    <w:rsidRoot w:val="00EC0174"/>
    <w:rsid w:val="00006E4D"/>
    <w:rsid w:val="00010ED2"/>
    <w:rsid w:val="00021652"/>
    <w:rsid w:val="00030311"/>
    <w:rsid w:val="00030782"/>
    <w:rsid w:val="00030B66"/>
    <w:rsid w:val="00044BC4"/>
    <w:rsid w:val="0006102A"/>
    <w:rsid w:val="00065B0F"/>
    <w:rsid w:val="00065E7E"/>
    <w:rsid w:val="00073F26"/>
    <w:rsid w:val="000820BB"/>
    <w:rsid w:val="0008241B"/>
    <w:rsid w:val="00086072"/>
    <w:rsid w:val="000866D2"/>
    <w:rsid w:val="00092280"/>
    <w:rsid w:val="00095AE3"/>
    <w:rsid w:val="00096F3E"/>
    <w:rsid w:val="00097FAE"/>
    <w:rsid w:val="000A177C"/>
    <w:rsid w:val="000A3233"/>
    <w:rsid w:val="000A7CE3"/>
    <w:rsid w:val="000B04D6"/>
    <w:rsid w:val="000B15CE"/>
    <w:rsid w:val="000C40C6"/>
    <w:rsid w:val="000C79C1"/>
    <w:rsid w:val="000D208A"/>
    <w:rsid w:val="000D6258"/>
    <w:rsid w:val="000E037E"/>
    <w:rsid w:val="000F3DED"/>
    <w:rsid w:val="000F659A"/>
    <w:rsid w:val="000F77B0"/>
    <w:rsid w:val="0010235D"/>
    <w:rsid w:val="00103A47"/>
    <w:rsid w:val="00106D4D"/>
    <w:rsid w:val="001119A2"/>
    <w:rsid w:val="00113AB4"/>
    <w:rsid w:val="001221D6"/>
    <w:rsid w:val="00124578"/>
    <w:rsid w:val="00124ADE"/>
    <w:rsid w:val="0012510A"/>
    <w:rsid w:val="00125F67"/>
    <w:rsid w:val="001261AE"/>
    <w:rsid w:val="00127EBB"/>
    <w:rsid w:val="001348A4"/>
    <w:rsid w:val="00137A71"/>
    <w:rsid w:val="0014117C"/>
    <w:rsid w:val="00146FE8"/>
    <w:rsid w:val="0014767B"/>
    <w:rsid w:val="00147AED"/>
    <w:rsid w:val="0015556D"/>
    <w:rsid w:val="00156831"/>
    <w:rsid w:val="00157F14"/>
    <w:rsid w:val="001766FE"/>
    <w:rsid w:val="00177AAF"/>
    <w:rsid w:val="00183850"/>
    <w:rsid w:val="00184D9F"/>
    <w:rsid w:val="001851B3"/>
    <w:rsid w:val="00196147"/>
    <w:rsid w:val="001A4749"/>
    <w:rsid w:val="001A4842"/>
    <w:rsid w:val="001A5833"/>
    <w:rsid w:val="001B2B3F"/>
    <w:rsid w:val="001C2158"/>
    <w:rsid w:val="001C365A"/>
    <w:rsid w:val="001C4DE9"/>
    <w:rsid w:val="001C51F2"/>
    <w:rsid w:val="001C52C6"/>
    <w:rsid w:val="001C73AB"/>
    <w:rsid w:val="001D2EA4"/>
    <w:rsid w:val="001E4E8D"/>
    <w:rsid w:val="001F47CE"/>
    <w:rsid w:val="001F5776"/>
    <w:rsid w:val="0020620D"/>
    <w:rsid w:val="002069BC"/>
    <w:rsid w:val="002069EB"/>
    <w:rsid w:val="00213619"/>
    <w:rsid w:val="00215E0C"/>
    <w:rsid w:val="002167ED"/>
    <w:rsid w:val="002201B0"/>
    <w:rsid w:val="00220900"/>
    <w:rsid w:val="0022307E"/>
    <w:rsid w:val="00224D05"/>
    <w:rsid w:val="00225BDA"/>
    <w:rsid w:val="00226669"/>
    <w:rsid w:val="002323A3"/>
    <w:rsid w:val="00234D87"/>
    <w:rsid w:val="00235E19"/>
    <w:rsid w:val="00236EF7"/>
    <w:rsid w:val="0024058A"/>
    <w:rsid w:val="002410C0"/>
    <w:rsid w:val="00241BDB"/>
    <w:rsid w:val="002471B1"/>
    <w:rsid w:val="00252894"/>
    <w:rsid w:val="00253FA6"/>
    <w:rsid w:val="00254728"/>
    <w:rsid w:val="00254F9D"/>
    <w:rsid w:val="002550E7"/>
    <w:rsid w:val="002558D4"/>
    <w:rsid w:val="00255A00"/>
    <w:rsid w:val="002560E2"/>
    <w:rsid w:val="00264CFA"/>
    <w:rsid w:val="0026683D"/>
    <w:rsid w:val="00267005"/>
    <w:rsid w:val="00270DD7"/>
    <w:rsid w:val="00276F4A"/>
    <w:rsid w:val="00280BFB"/>
    <w:rsid w:val="00280C88"/>
    <w:rsid w:val="00281D60"/>
    <w:rsid w:val="002973A4"/>
    <w:rsid w:val="002A0195"/>
    <w:rsid w:val="002B5B34"/>
    <w:rsid w:val="002B6906"/>
    <w:rsid w:val="002B7215"/>
    <w:rsid w:val="002C0AFD"/>
    <w:rsid w:val="002C59D0"/>
    <w:rsid w:val="002D1A18"/>
    <w:rsid w:val="002D6C79"/>
    <w:rsid w:val="002E1104"/>
    <w:rsid w:val="002E3FDD"/>
    <w:rsid w:val="00300EF4"/>
    <w:rsid w:val="00301353"/>
    <w:rsid w:val="0030148D"/>
    <w:rsid w:val="00305FF6"/>
    <w:rsid w:val="00307568"/>
    <w:rsid w:val="00311506"/>
    <w:rsid w:val="003137A8"/>
    <w:rsid w:val="00316ADB"/>
    <w:rsid w:val="00317623"/>
    <w:rsid w:val="003216A7"/>
    <w:rsid w:val="00322FAF"/>
    <w:rsid w:val="003260D0"/>
    <w:rsid w:val="00330130"/>
    <w:rsid w:val="00333613"/>
    <w:rsid w:val="0033558C"/>
    <w:rsid w:val="00335F67"/>
    <w:rsid w:val="003361E9"/>
    <w:rsid w:val="00350A65"/>
    <w:rsid w:val="00351A0F"/>
    <w:rsid w:val="00361C85"/>
    <w:rsid w:val="00371352"/>
    <w:rsid w:val="00376753"/>
    <w:rsid w:val="003805E0"/>
    <w:rsid w:val="00382223"/>
    <w:rsid w:val="0038541D"/>
    <w:rsid w:val="003867F1"/>
    <w:rsid w:val="00387818"/>
    <w:rsid w:val="00391A13"/>
    <w:rsid w:val="00391FD0"/>
    <w:rsid w:val="003A44FC"/>
    <w:rsid w:val="003B3299"/>
    <w:rsid w:val="003D10A2"/>
    <w:rsid w:val="003D33B8"/>
    <w:rsid w:val="003D433C"/>
    <w:rsid w:val="003D588F"/>
    <w:rsid w:val="003D624D"/>
    <w:rsid w:val="003D719A"/>
    <w:rsid w:val="003E41D4"/>
    <w:rsid w:val="003F5EB7"/>
    <w:rsid w:val="003F7FE2"/>
    <w:rsid w:val="004004E7"/>
    <w:rsid w:val="0040205A"/>
    <w:rsid w:val="00416E1A"/>
    <w:rsid w:val="00426A3F"/>
    <w:rsid w:val="004277D4"/>
    <w:rsid w:val="00442FD1"/>
    <w:rsid w:val="00452790"/>
    <w:rsid w:val="00461638"/>
    <w:rsid w:val="00462F82"/>
    <w:rsid w:val="0046583F"/>
    <w:rsid w:val="004706FA"/>
    <w:rsid w:val="00474D8D"/>
    <w:rsid w:val="00475CCD"/>
    <w:rsid w:val="00476C0A"/>
    <w:rsid w:val="00477266"/>
    <w:rsid w:val="004811BC"/>
    <w:rsid w:val="004838F2"/>
    <w:rsid w:val="00486492"/>
    <w:rsid w:val="00492CF6"/>
    <w:rsid w:val="004A4C9D"/>
    <w:rsid w:val="004A6ED8"/>
    <w:rsid w:val="004C2078"/>
    <w:rsid w:val="004C228F"/>
    <w:rsid w:val="004C3CD0"/>
    <w:rsid w:val="004C50FC"/>
    <w:rsid w:val="004E0951"/>
    <w:rsid w:val="004E407F"/>
    <w:rsid w:val="004E752F"/>
    <w:rsid w:val="004F046D"/>
    <w:rsid w:val="004F1E37"/>
    <w:rsid w:val="004F5B5A"/>
    <w:rsid w:val="00502ECA"/>
    <w:rsid w:val="00503E1E"/>
    <w:rsid w:val="00514B38"/>
    <w:rsid w:val="00515198"/>
    <w:rsid w:val="00521C44"/>
    <w:rsid w:val="005266AA"/>
    <w:rsid w:val="005274E1"/>
    <w:rsid w:val="00531DDF"/>
    <w:rsid w:val="00535F07"/>
    <w:rsid w:val="00535FA6"/>
    <w:rsid w:val="0053698E"/>
    <w:rsid w:val="00542AB7"/>
    <w:rsid w:val="0055358D"/>
    <w:rsid w:val="005540C8"/>
    <w:rsid w:val="00555809"/>
    <w:rsid w:val="00562165"/>
    <w:rsid w:val="00571B46"/>
    <w:rsid w:val="005756AF"/>
    <w:rsid w:val="00575A4A"/>
    <w:rsid w:val="00590886"/>
    <w:rsid w:val="00591B6F"/>
    <w:rsid w:val="005A1DAF"/>
    <w:rsid w:val="005B0680"/>
    <w:rsid w:val="005C0B9B"/>
    <w:rsid w:val="005C17C8"/>
    <w:rsid w:val="005C2098"/>
    <w:rsid w:val="005C2E6C"/>
    <w:rsid w:val="005D018D"/>
    <w:rsid w:val="005D0CCF"/>
    <w:rsid w:val="005D1C01"/>
    <w:rsid w:val="005E297D"/>
    <w:rsid w:val="005E3F12"/>
    <w:rsid w:val="005E7091"/>
    <w:rsid w:val="005F627E"/>
    <w:rsid w:val="00603B7F"/>
    <w:rsid w:val="0061652E"/>
    <w:rsid w:val="006205E9"/>
    <w:rsid w:val="00622D0B"/>
    <w:rsid w:val="006235EE"/>
    <w:rsid w:val="006270DA"/>
    <w:rsid w:val="00627DA2"/>
    <w:rsid w:val="00630B75"/>
    <w:rsid w:val="006340C5"/>
    <w:rsid w:val="006341E0"/>
    <w:rsid w:val="00634DFF"/>
    <w:rsid w:val="00635337"/>
    <w:rsid w:val="006422CF"/>
    <w:rsid w:val="0064239F"/>
    <w:rsid w:val="0064265B"/>
    <w:rsid w:val="0064519C"/>
    <w:rsid w:val="00650248"/>
    <w:rsid w:val="0065082E"/>
    <w:rsid w:val="006512D0"/>
    <w:rsid w:val="00652663"/>
    <w:rsid w:val="006535B3"/>
    <w:rsid w:val="006560A3"/>
    <w:rsid w:val="00656301"/>
    <w:rsid w:val="006600C9"/>
    <w:rsid w:val="006701CC"/>
    <w:rsid w:val="00671423"/>
    <w:rsid w:val="00671F58"/>
    <w:rsid w:val="006762A4"/>
    <w:rsid w:val="006900E7"/>
    <w:rsid w:val="006A00A8"/>
    <w:rsid w:val="006A37DD"/>
    <w:rsid w:val="006A482D"/>
    <w:rsid w:val="006B0C28"/>
    <w:rsid w:val="006B11E0"/>
    <w:rsid w:val="006B181E"/>
    <w:rsid w:val="006B386A"/>
    <w:rsid w:val="006B7CB4"/>
    <w:rsid w:val="006C0A61"/>
    <w:rsid w:val="006C24D3"/>
    <w:rsid w:val="006C7917"/>
    <w:rsid w:val="006D2C9D"/>
    <w:rsid w:val="006D6071"/>
    <w:rsid w:val="006E51AE"/>
    <w:rsid w:val="006F29E1"/>
    <w:rsid w:val="0070081F"/>
    <w:rsid w:val="007018F5"/>
    <w:rsid w:val="007029D9"/>
    <w:rsid w:val="00702D14"/>
    <w:rsid w:val="00710897"/>
    <w:rsid w:val="00712F45"/>
    <w:rsid w:val="00716567"/>
    <w:rsid w:val="00720A2F"/>
    <w:rsid w:val="00734305"/>
    <w:rsid w:val="007370E1"/>
    <w:rsid w:val="00771383"/>
    <w:rsid w:val="007732A1"/>
    <w:rsid w:val="00774C4A"/>
    <w:rsid w:val="00782BBB"/>
    <w:rsid w:val="007A0690"/>
    <w:rsid w:val="007A078F"/>
    <w:rsid w:val="007B34D4"/>
    <w:rsid w:val="007C0633"/>
    <w:rsid w:val="007D086C"/>
    <w:rsid w:val="007F1BE1"/>
    <w:rsid w:val="007F6878"/>
    <w:rsid w:val="007F707F"/>
    <w:rsid w:val="007F794C"/>
    <w:rsid w:val="007F7AC9"/>
    <w:rsid w:val="007F7BD9"/>
    <w:rsid w:val="00801C1C"/>
    <w:rsid w:val="00803B42"/>
    <w:rsid w:val="008073EF"/>
    <w:rsid w:val="0081095C"/>
    <w:rsid w:val="00810C41"/>
    <w:rsid w:val="00814740"/>
    <w:rsid w:val="00814DB6"/>
    <w:rsid w:val="008212FF"/>
    <w:rsid w:val="00824524"/>
    <w:rsid w:val="0082593B"/>
    <w:rsid w:val="00827537"/>
    <w:rsid w:val="0083478A"/>
    <w:rsid w:val="00845B78"/>
    <w:rsid w:val="008468EA"/>
    <w:rsid w:val="00846EE3"/>
    <w:rsid w:val="008477B6"/>
    <w:rsid w:val="00855D38"/>
    <w:rsid w:val="00867140"/>
    <w:rsid w:val="00881134"/>
    <w:rsid w:val="00884926"/>
    <w:rsid w:val="008903FA"/>
    <w:rsid w:val="008904F0"/>
    <w:rsid w:val="00894931"/>
    <w:rsid w:val="008A6039"/>
    <w:rsid w:val="008B072A"/>
    <w:rsid w:val="008B2D01"/>
    <w:rsid w:val="008B2F27"/>
    <w:rsid w:val="008B4A72"/>
    <w:rsid w:val="008B585E"/>
    <w:rsid w:val="008B6673"/>
    <w:rsid w:val="008B7FC7"/>
    <w:rsid w:val="008C42F4"/>
    <w:rsid w:val="008C49C4"/>
    <w:rsid w:val="008C68B8"/>
    <w:rsid w:val="008D028C"/>
    <w:rsid w:val="008D2C8A"/>
    <w:rsid w:val="008E6C0C"/>
    <w:rsid w:val="008F1E63"/>
    <w:rsid w:val="008F3052"/>
    <w:rsid w:val="008F4D81"/>
    <w:rsid w:val="00901E19"/>
    <w:rsid w:val="0090209D"/>
    <w:rsid w:val="009043D5"/>
    <w:rsid w:val="0091367F"/>
    <w:rsid w:val="009214F7"/>
    <w:rsid w:val="00921CD7"/>
    <w:rsid w:val="00932A58"/>
    <w:rsid w:val="00940EB6"/>
    <w:rsid w:val="00944771"/>
    <w:rsid w:val="009601FC"/>
    <w:rsid w:val="00965426"/>
    <w:rsid w:val="0096654A"/>
    <w:rsid w:val="009711E4"/>
    <w:rsid w:val="00971572"/>
    <w:rsid w:val="00971963"/>
    <w:rsid w:val="00981E55"/>
    <w:rsid w:val="00986C32"/>
    <w:rsid w:val="00986CEF"/>
    <w:rsid w:val="00987212"/>
    <w:rsid w:val="009926FC"/>
    <w:rsid w:val="009A0E5F"/>
    <w:rsid w:val="009A675F"/>
    <w:rsid w:val="009D6E02"/>
    <w:rsid w:val="009E3A1D"/>
    <w:rsid w:val="009F115B"/>
    <w:rsid w:val="009F1AF3"/>
    <w:rsid w:val="009F233E"/>
    <w:rsid w:val="009F4E88"/>
    <w:rsid w:val="00A01050"/>
    <w:rsid w:val="00A024AB"/>
    <w:rsid w:val="00A050A5"/>
    <w:rsid w:val="00A05B8B"/>
    <w:rsid w:val="00A1372F"/>
    <w:rsid w:val="00A170EC"/>
    <w:rsid w:val="00A217B3"/>
    <w:rsid w:val="00A23D04"/>
    <w:rsid w:val="00A277D9"/>
    <w:rsid w:val="00A30CEB"/>
    <w:rsid w:val="00A31318"/>
    <w:rsid w:val="00A37BB8"/>
    <w:rsid w:val="00A5432A"/>
    <w:rsid w:val="00A55F8A"/>
    <w:rsid w:val="00A56C88"/>
    <w:rsid w:val="00A64A26"/>
    <w:rsid w:val="00A73455"/>
    <w:rsid w:val="00A9670E"/>
    <w:rsid w:val="00AA1423"/>
    <w:rsid w:val="00AB3B0C"/>
    <w:rsid w:val="00AB7996"/>
    <w:rsid w:val="00AC0F39"/>
    <w:rsid w:val="00AC19E1"/>
    <w:rsid w:val="00AC43C3"/>
    <w:rsid w:val="00AC6CC9"/>
    <w:rsid w:val="00AD05F3"/>
    <w:rsid w:val="00AE2EAD"/>
    <w:rsid w:val="00AF77BE"/>
    <w:rsid w:val="00B11CEE"/>
    <w:rsid w:val="00B15F33"/>
    <w:rsid w:val="00B1710C"/>
    <w:rsid w:val="00B20C23"/>
    <w:rsid w:val="00B20F0A"/>
    <w:rsid w:val="00B23428"/>
    <w:rsid w:val="00B264BF"/>
    <w:rsid w:val="00B26968"/>
    <w:rsid w:val="00B37773"/>
    <w:rsid w:val="00B401BA"/>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95763"/>
    <w:rsid w:val="00BA13C4"/>
    <w:rsid w:val="00BA3B51"/>
    <w:rsid w:val="00BB0E59"/>
    <w:rsid w:val="00BB2ACC"/>
    <w:rsid w:val="00BB3C84"/>
    <w:rsid w:val="00BB4E38"/>
    <w:rsid w:val="00BB583B"/>
    <w:rsid w:val="00BB6171"/>
    <w:rsid w:val="00BB61E2"/>
    <w:rsid w:val="00BC30EF"/>
    <w:rsid w:val="00BC368E"/>
    <w:rsid w:val="00BC3879"/>
    <w:rsid w:val="00BD0E0D"/>
    <w:rsid w:val="00BD41BC"/>
    <w:rsid w:val="00BD55AD"/>
    <w:rsid w:val="00BD68D2"/>
    <w:rsid w:val="00BE0305"/>
    <w:rsid w:val="00BF15F0"/>
    <w:rsid w:val="00BF240E"/>
    <w:rsid w:val="00BF7DF9"/>
    <w:rsid w:val="00C02292"/>
    <w:rsid w:val="00C03559"/>
    <w:rsid w:val="00C05395"/>
    <w:rsid w:val="00C22AD7"/>
    <w:rsid w:val="00C26D8C"/>
    <w:rsid w:val="00C272C1"/>
    <w:rsid w:val="00C27423"/>
    <w:rsid w:val="00C32A68"/>
    <w:rsid w:val="00C34282"/>
    <w:rsid w:val="00C35350"/>
    <w:rsid w:val="00C3564B"/>
    <w:rsid w:val="00C4483A"/>
    <w:rsid w:val="00C47F39"/>
    <w:rsid w:val="00C53721"/>
    <w:rsid w:val="00C64150"/>
    <w:rsid w:val="00C64D2E"/>
    <w:rsid w:val="00C70D9B"/>
    <w:rsid w:val="00C70F97"/>
    <w:rsid w:val="00C7497C"/>
    <w:rsid w:val="00C757A2"/>
    <w:rsid w:val="00C75966"/>
    <w:rsid w:val="00C76577"/>
    <w:rsid w:val="00C80225"/>
    <w:rsid w:val="00C81349"/>
    <w:rsid w:val="00C855B5"/>
    <w:rsid w:val="00C93139"/>
    <w:rsid w:val="00CA07BB"/>
    <w:rsid w:val="00CA08A0"/>
    <w:rsid w:val="00CA32D2"/>
    <w:rsid w:val="00CA4E07"/>
    <w:rsid w:val="00CA737D"/>
    <w:rsid w:val="00CB0AEA"/>
    <w:rsid w:val="00CB1EF5"/>
    <w:rsid w:val="00CC05D4"/>
    <w:rsid w:val="00CC3827"/>
    <w:rsid w:val="00CC4C0E"/>
    <w:rsid w:val="00CC7166"/>
    <w:rsid w:val="00CD4303"/>
    <w:rsid w:val="00CF2B1B"/>
    <w:rsid w:val="00CF3B5B"/>
    <w:rsid w:val="00CF5275"/>
    <w:rsid w:val="00CF6136"/>
    <w:rsid w:val="00D0023D"/>
    <w:rsid w:val="00D006C6"/>
    <w:rsid w:val="00D1161A"/>
    <w:rsid w:val="00D14A65"/>
    <w:rsid w:val="00D162B9"/>
    <w:rsid w:val="00D17E12"/>
    <w:rsid w:val="00D249D4"/>
    <w:rsid w:val="00D251E2"/>
    <w:rsid w:val="00D254F4"/>
    <w:rsid w:val="00D263A7"/>
    <w:rsid w:val="00D26A30"/>
    <w:rsid w:val="00D26B5D"/>
    <w:rsid w:val="00D319C3"/>
    <w:rsid w:val="00D33159"/>
    <w:rsid w:val="00D33A19"/>
    <w:rsid w:val="00D34AEA"/>
    <w:rsid w:val="00D355B5"/>
    <w:rsid w:val="00D35782"/>
    <w:rsid w:val="00D43DC3"/>
    <w:rsid w:val="00D4783A"/>
    <w:rsid w:val="00D51791"/>
    <w:rsid w:val="00D5281E"/>
    <w:rsid w:val="00D573AE"/>
    <w:rsid w:val="00D60560"/>
    <w:rsid w:val="00D615B3"/>
    <w:rsid w:val="00D6531B"/>
    <w:rsid w:val="00D6612D"/>
    <w:rsid w:val="00D70B88"/>
    <w:rsid w:val="00D71AD9"/>
    <w:rsid w:val="00D73C02"/>
    <w:rsid w:val="00D85AF4"/>
    <w:rsid w:val="00D872ED"/>
    <w:rsid w:val="00D91100"/>
    <w:rsid w:val="00D913C6"/>
    <w:rsid w:val="00D958BB"/>
    <w:rsid w:val="00D968A5"/>
    <w:rsid w:val="00DA0236"/>
    <w:rsid w:val="00DA5D51"/>
    <w:rsid w:val="00DA5E29"/>
    <w:rsid w:val="00DA61CA"/>
    <w:rsid w:val="00DB42BC"/>
    <w:rsid w:val="00DB66BB"/>
    <w:rsid w:val="00DB73AF"/>
    <w:rsid w:val="00DB76AC"/>
    <w:rsid w:val="00DC2865"/>
    <w:rsid w:val="00DC6B18"/>
    <w:rsid w:val="00DD0894"/>
    <w:rsid w:val="00DD3CF3"/>
    <w:rsid w:val="00DE1888"/>
    <w:rsid w:val="00DE7B6C"/>
    <w:rsid w:val="00DF1250"/>
    <w:rsid w:val="00DF3584"/>
    <w:rsid w:val="00DF5BA6"/>
    <w:rsid w:val="00DF6EF7"/>
    <w:rsid w:val="00E01316"/>
    <w:rsid w:val="00E01594"/>
    <w:rsid w:val="00E05454"/>
    <w:rsid w:val="00E074C3"/>
    <w:rsid w:val="00E127FF"/>
    <w:rsid w:val="00E16EE2"/>
    <w:rsid w:val="00E23329"/>
    <w:rsid w:val="00E24D6D"/>
    <w:rsid w:val="00E30EC7"/>
    <w:rsid w:val="00E3415D"/>
    <w:rsid w:val="00E341B2"/>
    <w:rsid w:val="00E42633"/>
    <w:rsid w:val="00E543E6"/>
    <w:rsid w:val="00E5699E"/>
    <w:rsid w:val="00E570E1"/>
    <w:rsid w:val="00E60ADC"/>
    <w:rsid w:val="00E72773"/>
    <w:rsid w:val="00E73D70"/>
    <w:rsid w:val="00E76739"/>
    <w:rsid w:val="00E81946"/>
    <w:rsid w:val="00E82BB7"/>
    <w:rsid w:val="00E84ED8"/>
    <w:rsid w:val="00E86D13"/>
    <w:rsid w:val="00E8778E"/>
    <w:rsid w:val="00E91BCA"/>
    <w:rsid w:val="00E936C2"/>
    <w:rsid w:val="00E95346"/>
    <w:rsid w:val="00EA0CEF"/>
    <w:rsid w:val="00EA2748"/>
    <w:rsid w:val="00EA2E2A"/>
    <w:rsid w:val="00EB207A"/>
    <w:rsid w:val="00EB2438"/>
    <w:rsid w:val="00EB785C"/>
    <w:rsid w:val="00EB79D2"/>
    <w:rsid w:val="00EC0174"/>
    <w:rsid w:val="00EC763B"/>
    <w:rsid w:val="00ED3EEB"/>
    <w:rsid w:val="00ED5749"/>
    <w:rsid w:val="00ED5FA3"/>
    <w:rsid w:val="00ED68C4"/>
    <w:rsid w:val="00ED6A4E"/>
    <w:rsid w:val="00ED72EA"/>
    <w:rsid w:val="00EE3A4F"/>
    <w:rsid w:val="00EE7F05"/>
    <w:rsid w:val="00EF10C3"/>
    <w:rsid w:val="00EF3BD2"/>
    <w:rsid w:val="00F112AE"/>
    <w:rsid w:val="00F16BCE"/>
    <w:rsid w:val="00F45DA1"/>
    <w:rsid w:val="00F5267B"/>
    <w:rsid w:val="00F52860"/>
    <w:rsid w:val="00F53E8B"/>
    <w:rsid w:val="00F663FD"/>
    <w:rsid w:val="00F70120"/>
    <w:rsid w:val="00F743B0"/>
    <w:rsid w:val="00F77D4E"/>
    <w:rsid w:val="00F82409"/>
    <w:rsid w:val="00F8264F"/>
    <w:rsid w:val="00F82D3F"/>
    <w:rsid w:val="00F833E9"/>
    <w:rsid w:val="00F84580"/>
    <w:rsid w:val="00F86486"/>
    <w:rsid w:val="00F873DA"/>
    <w:rsid w:val="00F87D0D"/>
    <w:rsid w:val="00F95982"/>
    <w:rsid w:val="00FA006C"/>
    <w:rsid w:val="00FA190E"/>
    <w:rsid w:val="00FA288B"/>
    <w:rsid w:val="00FA2997"/>
    <w:rsid w:val="00FA2C71"/>
    <w:rsid w:val="00FA46FD"/>
    <w:rsid w:val="00FB1C17"/>
    <w:rsid w:val="00FB3345"/>
    <w:rsid w:val="00FC5F37"/>
    <w:rsid w:val="00FD0228"/>
    <w:rsid w:val="00FD3BB7"/>
    <w:rsid w:val="00FD7BC3"/>
    <w:rsid w:val="00FE0D93"/>
    <w:rsid w:val="00FF2572"/>
    <w:rsid w:val="00FF32AD"/>
    <w:rsid w:val="00FF714E"/>
    <w:rsid w:val="0DC31556"/>
    <w:rsid w:val="1A3D6143"/>
    <w:rsid w:val="1C013801"/>
    <w:rsid w:val="1DFD8D3B"/>
    <w:rsid w:val="1FB79DC9"/>
    <w:rsid w:val="1FBFC3F2"/>
    <w:rsid w:val="1FFFE033"/>
    <w:rsid w:val="27F352A6"/>
    <w:rsid w:val="2D527252"/>
    <w:rsid w:val="2DDC1740"/>
    <w:rsid w:val="2DFB937E"/>
    <w:rsid w:val="2EAE55F2"/>
    <w:rsid w:val="2EDF4302"/>
    <w:rsid w:val="2EFE1A04"/>
    <w:rsid w:val="35BBF80F"/>
    <w:rsid w:val="3B736F08"/>
    <w:rsid w:val="3BE3D531"/>
    <w:rsid w:val="3D431A40"/>
    <w:rsid w:val="3EFF42CA"/>
    <w:rsid w:val="3F6FCA38"/>
    <w:rsid w:val="3FD5AF3D"/>
    <w:rsid w:val="3FFED8BE"/>
    <w:rsid w:val="3FFF43BB"/>
    <w:rsid w:val="433DCF8E"/>
    <w:rsid w:val="45FF973D"/>
    <w:rsid w:val="47550EBA"/>
    <w:rsid w:val="4BF7E09D"/>
    <w:rsid w:val="4FFFFC3E"/>
    <w:rsid w:val="53BB74FC"/>
    <w:rsid w:val="55FDDF92"/>
    <w:rsid w:val="55FFBC03"/>
    <w:rsid w:val="56CDA72E"/>
    <w:rsid w:val="576F5916"/>
    <w:rsid w:val="577FDAE2"/>
    <w:rsid w:val="57FBE2C7"/>
    <w:rsid w:val="5B335734"/>
    <w:rsid w:val="5B7F322F"/>
    <w:rsid w:val="5BCAB023"/>
    <w:rsid w:val="5DDA9B94"/>
    <w:rsid w:val="5EAB810D"/>
    <w:rsid w:val="5EFF9DA6"/>
    <w:rsid w:val="5F7751B9"/>
    <w:rsid w:val="5F9F7232"/>
    <w:rsid w:val="5F9F9588"/>
    <w:rsid w:val="5FBD32D2"/>
    <w:rsid w:val="5FD450B0"/>
    <w:rsid w:val="5FEF60CD"/>
    <w:rsid w:val="5FFB203D"/>
    <w:rsid w:val="5FFB8CF9"/>
    <w:rsid w:val="63DBAF21"/>
    <w:rsid w:val="6636451A"/>
    <w:rsid w:val="67DE80AA"/>
    <w:rsid w:val="697E3B47"/>
    <w:rsid w:val="69BF132E"/>
    <w:rsid w:val="6BFEE5F3"/>
    <w:rsid w:val="6CAFF34E"/>
    <w:rsid w:val="6CFFCF4F"/>
    <w:rsid w:val="6DFFF8B6"/>
    <w:rsid w:val="6E9FE641"/>
    <w:rsid w:val="6EEDE807"/>
    <w:rsid w:val="6EEE4BE4"/>
    <w:rsid w:val="6EF65E9C"/>
    <w:rsid w:val="6F3D9197"/>
    <w:rsid w:val="6FAB3EC4"/>
    <w:rsid w:val="6FB6AF41"/>
    <w:rsid w:val="6FD894C8"/>
    <w:rsid w:val="6FE36A9E"/>
    <w:rsid w:val="6FEFB2D1"/>
    <w:rsid w:val="6FFF97E6"/>
    <w:rsid w:val="71397E03"/>
    <w:rsid w:val="71FB5B08"/>
    <w:rsid w:val="73FB87D9"/>
    <w:rsid w:val="75EF0FBA"/>
    <w:rsid w:val="7607C293"/>
    <w:rsid w:val="76DFA4E8"/>
    <w:rsid w:val="778720BD"/>
    <w:rsid w:val="77A7D615"/>
    <w:rsid w:val="77FF366A"/>
    <w:rsid w:val="77FF8C96"/>
    <w:rsid w:val="77FFA8F9"/>
    <w:rsid w:val="7976604B"/>
    <w:rsid w:val="79F3BC78"/>
    <w:rsid w:val="7A5B6CAA"/>
    <w:rsid w:val="7A9314AC"/>
    <w:rsid w:val="7B4F6850"/>
    <w:rsid w:val="7BABD5C4"/>
    <w:rsid w:val="7BB12055"/>
    <w:rsid w:val="7BBFADBA"/>
    <w:rsid w:val="7BFF492D"/>
    <w:rsid w:val="7C631402"/>
    <w:rsid w:val="7C978C63"/>
    <w:rsid w:val="7CA35AD0"/>
    <w:rsid w:val="7CDF8BC3"/>
    <w:rsid w:val="7CEB72A5"/>
    <w:rsid w:val="7D18750B"/>
    <w:rsid w:val="7DDFDC39"/>
    <w:rsid w:val="7E140770"/>
    <w:rsid w:val="7E5D92FB"/>
    <w:rsid w:val="7EF51D64"/>
    <w:rsid w:val="7EFFF488"/>
    <w:rsid w:val="7F574612"/>
    <w:rsid w:val="7F7F4920"/>
    <w:rsid w:val="7FB7C299"/>
    <w:rsid w:val="7FBFFB92"/>
    <w:rsid w:val="7FD76ACB"/>
    <w:rsid w:val="7FD89DA2"/>
    <w:rsid w:val="7FDBD805"/>
    <w:rsid w:val="7FDEC14D"/>
    <w:rsid w:val="7FDF8B76"/>
    <w:rsid w:val="7FDFE693"/>
    <w:rsid w:val="7FEFB5DD"/>
    <w:rsid w:val="7FEFBBD9"/>
    <w:rsid w:val="7FFD6A57"/>
    <w:rsid w:val="7FFDA7EC"/>
    <w:rsid w:val="7FFDEA1E"/>
    <w:rsid w:val="7FFEC1F6"/>
    <w:rsid w:val="7FFF2F52"/>
    <w:rsid w:val="8F7B4EC8"/>
    <w:rsid w:val="8FBD4480"/>
    <w:rsid w:val="8FF7AE96"/>
    <w:rsid w:val="955F5184"/>
    <w:rsid w:val="9F6311D7"/>
    <w:rsid w:val="9FF54399"/>
    <w:rsid w:val="A46D76C1"/>
    <w:rsid w:val="A7FF43C2"/>
    <w:rsid w:val="AA6D0556"/>
    <w:rsid w:val="ABF66286"/>
    <w:rsid w:val="AD9E3F04"/>
    <w:rsid w:val="ADA70464"/>
    <w:rsid w:val="AFE97CD3"/>
    <w:rsid w:val="B1BF5C63"/>
    <w:rsid w:val="B1FF3A18"/>
    <w:rsid w:val="B3CDF284"/>
    <w:rsid w:val="B3E8107B"/>
    <w:rsid w:val="B5F66F24"/>
    <w:rsid w:val="B7F5200A"/>
    <w:rsid w:val="B9DCAC98"/>
    <w:rsid w:val="BABDA1AA"/>
    <w:rsid w:val="BB1B4BF1"/>
    <w:rsid w:val="BBE5FE68"/>
    <w:rsid w:val="BBFEB9C1"/>
    <w:rsid w:val="BDF7406A"/>
    <w:rsid w:val="BE6FD8DB"/>
    <w:rsid w:val="BEEF57C2"/>
    <w:rsid w:val="BF6D5596"/>
    <w:rsid w:val="BFBEBB2C"/>
    <w:rsid w:val="BFC68935"/>
    <w:rsid w:val="BFDD0F1D"/>
    <w:rsid w:val="BFDDD096"/>
    <w:rsid w:val="C5B3F496"/>
    <w:rsid w:val="C96F3E49"/>
    <w:rsid w:val="CBBF14F3"/>
    <w:rsid w:val="CBE5DCF2"/>
    <w:rsid w:val="CCFCC735"/>
    <w:rsid w:val="CEEB8A74"/>
    <w:rsid w:val="D37FB642"/>
    <w:rsid w:val="D7F99798"/>
    <w:rsid w:val="D7FF400C"/>
    <w:rsid w:val="DBED1CD4"/>
    <w:rsid w:val="DBFBB328"/>
    <w:rsid w:val="DDD7453A"/>
    <w:rsid w:val="DE3E1FD7"/>
    <w:rsid w:val="DFBE1B79"/>
    <w:rsid w:val="DFCF1FEC"/>
    <w:rsid w:val="DFE75A3D"/>
    <w:rsid w:val="DFED2117"/>
    <w:rsid w:val="DFEF594B"/>
    <w:rsid w:val="DFF3F960"/>
    <w:rsid w:val="DFFE0D61"/>
    <w:rsid w:val="E35C4B3C"/>
    <w:rsid w:val="E3A781CA"/>
    <w:rsid w:val="E5DFAB50"/>
    <w:rsid w:val="E6FC647F"/>
    <w:rsid w:val="EBFBC8F1"/>
    <w:rsid w:val="EBFDF757"/>
    <w:rsid w:val="ED758B5D"/>
    <w:rsid w:val="ED76A08D"/>
    <w:rsid w:val="EDBDD81F"/>
    <w:rsid w:val="EDFDB542"/>
    <w:rsid w:val="EF0FCF96"/>
    <w:rsid w:val="EF95E20F"/>
    <w:rsid w:val="EFAF7DFF"/>
    <w:rsid w:val="EFAFB283"/>
    <w:rsid w:val="EFBDA38B"/>
    <w:rsid w:val="EFEE9A76"/>
    <w:rsid w:val="F1BF6FBC"/>
    <w:rsid w:val="F1F9A9B5"/>
    <w:rsid w:val="F3779FC2"/>
    <w:rsid w:val="F3D5C239"/>
    <w:rsid w:val="F3F37DF4"/>
    <w:rsid w:val="F3F96DE6"/>
    <w:rsid w:val="F3FBC54A"/>
    <w:rsid w:val="F47BB68A"/>
    <w:rsid w:val="F47F523E"/>
    <w:rsid w:val="F69FD6B0"/>
    <w:rsid w:val="F7E7F921"/>
    <w:rsid w:val="F7F7AC6A"/>
    <w:rsid w:val="F7FD93B9"/>
    <w:rsid w:val="FABF64A5"/>
    <w:rsid w:val="FABF7411"/>
    <w:rsid w:val="FBA53981"/>
    <w:rsid w:val="FBE4457E"/>
    <w:rsid w:val="FBFC558A"/>
    <w:rsid w:val="FBFF71AC"/>
    <w:rsid w:val="FBFFEA2B"/>
    <w:rsid w:val="FCCB27AA"/>
    <w:rsid w:val="FCFF8F4B"/>
    <w:rsid w:val="FD9595AD"/>
    <w:rsid w:val="FDF9DD9A"/>
    <w:rsid w:val="FDFF2821"/>
    <w:rsid w:val="FDFFA696"/>
    <w:rsid w:val="FE7FB02B"/>
    <w:rsid w:val="FEBD0232"/>
    <w:rsid w:val="FED5A77F"/>
    <w:rsid w:val="FEDFD193"/>
    <w:rsid w:val="FEE7097E"/>
    <w:rsid w:val="FEEF8230"/>
    <w:rsid w:val="FEF1F1BE"/>
    <w:rsid w:val="FEF99316"/>
    <w:rsid w:val="FEFB20CB"/>
    <w:rsid w:val="FEFD95B3"/>
    <w:rsid w:val="FEFE4E93"/>
    <w:rsid w:val="FEFFA483"/>
    <w:rsid w:val="FF29B32D"/>
    <w:rsid w:val="FF2E6944"/>
    <w:rsid w:val="FF5F9D52"/>
    <w:rsid w:val="FF7A0B6A"/>
    <w:rsid w:val="FF7B6DC2"/>
    <w:rsid w:val="FF7FFF75"/>
    <w:rsid w:val="FF921F59"/>
    <w:rsid w:val="FFBB1E09"/>
    <w:rsid w:val="FFBB6A0C"/>
    <w:rsid w:val="FFBD894B"/>
    <w:rsid w:val="FFBF33B3"/>
    <w:rsid w:val="FFD09362"/>
    <w:rsid w:val="FFD1DA08"/>
    <w:rsid w:val="FFD7DEDD"/>
    <w:rsid w:val="FFDE369F"/>
    <w:rsid w:val="FFEF98C9"/>
    <w:rsid w:val="FFEFCE62"/>
    <w:rsid w:val="FFF973B0"/>
    <w:rsid w:val="FFFB4F05"/>
    <w:rsid w:val="FFFEC8F5"/>
    <w:rsid w:val="FFFEF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3">
    <w:name w:val="Normal Indent"/>
    <w:basedOn w:val="1"/>
    <w:next w:val="1"/>
    <w:qFormat/>
    <w:uiPriority w:val="0"/>
    <w:pPr>
      <w:spacing w:beforeLines="50" w:line="360" w:lineRule="auto"/>
      <w:ind w:firstLine="480" w:firstLineChars="200"/>
    </w:pPr>
    <w:rPr>
      <w:rFonts w:eastAsia="仿宋"/>
      <w:sz w:val="24"/>
      <w:szCs w:val="23"/>
      <w:lang w:eastAsia="ar-SA"/>
    </w:rPr>
  </w:style>
  <w:style w:type="paragraph" w:styleId="4">
    <w:name w:val="Document Map"/>
    <w:basedOn w:val="1"/>
    <w:link w:val="20"/>
    <w:qFormat/>
    <w:uiPriority w:val="0"/>
    <w:rPr>
      <w:rFonts w:ascii="宋体" w:eastAsia="宋体"/>
      <w:sz w:val="18"/>
      <w:szCs w:val="18"/>
    </w:rPr>
  </w:style>
  <w:style w:type="paragraph" w:styleId="5">
    <w:name w:val="Body Text"/>
    <w:basedOn w:val="1"/>
    <w:next w:val="1"/>
    <w:qFormat/>
    <w:uiPriority w:val="0"/>
    <w:pPr>
      <w:spacing w:after="120"/>
    </w:pPr>
  </w:style>
  <w:style w:type="paragraph" w:styleId="6">
    <w:name w:val="Body Text Indent"/>
    <w:basedOn w:val="1"/>
    <w:qFormat/>
    <w:uiPriority w:val="0"/>
    <w:pPr>
      <w:spacing w:after="120"/>
      <w:ind w:left="200" w:leftChars="200"/>
    </w:pPr>
    <w:rPr>
      <w:rFonts w:ascii="仿宋_GB2312"/>
      <w:szCs w:val="32"/>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rFonts w:eastAsia="宋体"/>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0">
    <w:name w:val="toc 1"/>
    <w:basedOn w:val="1"/>
    <w:next w:val="1"/>
    <w:qFormat/>
    <w:uiPriority w:val="0"/>
  </w:style>
  <w:style w:type="paragraph" w:styleId="11">
    <w:name w:val="HTML Preformatted"/>
    <w:basedOn w:val="1"/>
    <w:link w:val="29"/>
    <w:qFormat/>
    <w:uiPriority w:val="0"/>
    <w:rPr>
      <w:rFonts w:ascii="Courier New" w:hAnsi="Courier New" w:cs="Courier New"/>
      <w:sz w:val="20"/>
      <w:szCs w:val="20"/>
    </w:rPr>
  </w:style>
  <w:style w:type="paragraph" w:styleId="12">
    <w:name w:val="Normal (Web)"/>
    <w:basedOn w:val="1"/>
    <w:qFormat/>
    <w:uiPriority w:val="0"/>
    <w:pPr>
      <w:spacing w:before="100" w:beforeAutospacing="1" w:after="100" w:afterAutospacing="1"/>
      <w:jc w:val="left"/>
    </w:pPr>
    <w:rPr>
      <w:rFonts w:eastAsia="宋体"/>
      <w:kern w:val="0"/>
      <w:sz w:val="24"/>
    </w:rPr>
  </w:style>
  <w:style w:type="paragraph" w:styleId="13">
    <w:name w:val="Body Text First Indent 2"/>
    <w:basedOn w:val="6"/>
    <w:unhideWhenUsed/>
    <w:qFormat/>
    <w:uiPriority w:val="99"/>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paragraph" w:customStyle="1" w:styleId="18">
    <w:name w:val="四号正文"/>
    <w:basedOn w:val="1"/>
    <w:link w:val="19"/>
    <w:qFormat/>
    <w:uiPriority w:val="0"/>
    <w:pPr>
      <w:spacing w:line="360" w:lineRule="auto"/>
    </w:pPr>
    <w:rPr>
      <w:rFonts w:ascii="??" w:hAnsi="??" w:eastAsia="宋体" w:cs="宋体"/>
      <w:color w:val="000000"/>
      <w:kern w:val="0"/>
      <w:sz w:val="28"/>
      <w:szCs w:val="21"/>
    </w:rPr>
  </w:style>
  <w:style w:type="character" w:customStyle="1" w:styleId="19">
    <w:name w:val="四号正文 Char"/>
    <w:basedOn w:val="16"/>
    <w:link w:val="18"/>
    <w:qFormat/>
    <w:uiPriority w:val="0"/>
    <w:rPr>
      <w:rFonts w:ascii="??" w:hAnsi="??" w:eastAsia="宋体" w:cs="宋体"/>
      <w:color w:val="000000"/>
      <w:sz w:val="28"/>
      <w:szCs w:val="21"/>
      <w:lang w:val="en-US" w:eastAsia="zh-CN" w:bidi="ar-SA"/>
    </w:rPr>
  </w:style>
  <w:style w:type="character" w:customStyle="1" w:styleId="20">
    <w:name w:val="文档结构图 Char"/>
    <w:basedOn w:val="16"/>
    <w:link w:val="4"/>
    <w:qFormat/>
    <w:uiPriority w:val="0"/>
    <w:rPr>
      <w:rFonts w:ascii="宋体"/>
      <w:kern w:val="2"/>
      <w:sz w:val="18"/>
      <w:szCs w:val="18"/>
    </w:rPr>
  </w:style>
  <w:style w:type="paragraph" w:customStyle="1" w:styleId="21">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2">
    <w:name w:val="页脚 Char"/>
    <w:basedOn w:val="16"/>
    <w:link w:val="8"/>
    <w:qFormat/>
    <w:uiPriority w:val="99"/>
    <w:rPr>
      <w:kern w:val="2"/>
      <w:sz w:val="18"/>
      <w:szCs w:val="18"/>
    </w:rPr>
  </w:style>
  <w:style w:type="character" w:customStyle="1" w:styleId="23">
    <w:name w:val="font31"/>
    <w:basedOn w:val="16"/>
    <w:qFormat/>
    <w:uiPriority w:val="0"/>
    <w:rPr>
      <w:rFonts w:hint="eastAsia" w:ascii="宋体" w:hAnsi="宋体" w:eastAsia="宋体" w:cs="宋体"/>
      <w:color w:val="000000"/>
      <w:sz w:val="24"/>
      <w:szCs w:val="24"/>
      <w:u w:val="none"/>
    </w:rPr>
  </w:style>
  <w:style w:type="character" w:customStyle="1" w:styleId="24">
    <w:name w:val="font51"/>
    <w:basedOn w:val="16"/>
    <w:qFormat/>
    <w:uiPriority w:val="0"/>
    <w:rPr>
      <w:rFonts w:hint="default" w:ascii="Wingdings 2" w:hAnsi="Wingdings 2" w:eastAsia="Wingdings 2" w:cs="Wingdings 2"/>
      <w:color w:val="000000"/>
      <w:sz w:val="18"/>
      <w:szCs w:val="18"/>
      <w:u w:val="none"/>
    </w:rPr>
  </w:style>
  <w:style w:type="character" w:customStyle="1" w:styleId="25">
    <w:name w:val="font01"/>
    <w:basedOn w:val="16"/>
    <w:qFormat/>
    <w:uiPriority w:val="0"/>
    <w:rPr>
      <w:rFonts w:ascii="宋体" w:hAnsi="宋体" w:eastAsia="宋体" w:cs="宋体"/>
      <w:color w:val="000000"/>
      <w:sz w:val="18"/>
      <w:szCs w:val="18"/>
      <w:u w:val="none"/>
    </w:rPr>
  </w:style>
  <w:style w:type="character" w:customStyle="1" w:styleId="26">
    <w:name w:val="font41"/>
    <w:basedOn w:val="16"/>
    <w:qFormat/>
    <w:uiPriority w:val="0"/>
    <w:rPr>
      <w:rFonts w:ascii="宋体" w:hAnsi="宋体" w:eastAsia="宋体" w:cs="宋体"/>
      <w:color w:val="000000"/>
      <w:sz w:val="18"/>
      <w:szCs w:val="18"/>
      <w:u w:val="none"/>
    </w:rPr>
  </w:style>
  <w:style w:type="character" w:customStyle="1" w:styleId="27">
    <w:name w:val="NormalCharacter"/>
    <w:semiHidden/>
    <w:qFormat/>
    <w:uiPriority w:val="0"/>
  </w:style>
  <w:style w:type="paragraph" w:styleId="28">
    <w:name w:val="List Paragraph"/>
    <w:basedOn w:val="1"/>
    <w:unhideWhenUsed/>
    <w:qFormat/>
    <w:uiPriority w:val="99"/>
    <w:pPr>
      <w:ind w:firstLine="420" w:firstLineChars="200"/>
    </w:pPr>
  </w:style>
  <w:style w:type="character" w:customStyle="1" w:styleId="29">
    <w:name w:val="HTML 预设格式 Char"/>
    <w:basedOn w:val="16"/>
    <w:link w:val="11"/>
    <w:qFormat/>
    <w:uiPriority w:val="0"/>
    <w:rPr>
      <w:rFonts w:ascii="Courier New" w:hAnsi="Courier New" w:eastAsia="仿宋_GB2312" w:cs="Courier New"/>
      <w:kern w:val="2"/>
    </w:rPr>
  </w:style>
  <w:style w:type="character" w:customStyle="1" w:styleId="30">
    <w:name w:val="val_textcolor000000"/>
    <w:basedOn w:val="16"/>
    <w:qFormat/>
    <w:uiPriority w:val="0"/>
  </w:style>
  <w:style w:type="character" w:customStyle="1" w:styleId="31">
    <w:name w:val="linkspan"/>
    <w:basedOn w:val="1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PSZX</Company>
  <Pages>6</Pages>
  <Words>405</Words>
  <Characters>2309</Characters>
  <Lines>19</Lines>
  <Paragraphs>5</Paragraphs>
  <TotalTime>2163</TotalTime>
  <ScaleCrop>false</ScaleCrop>
  <LinksUpToDate>false</LinksUpToDate>
  <CharactersWithSpaces>2709</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2019-05-29T03:06:00Z</dcterms:created>
  <dc:creator>陈萍</dc:creator>
  <cp:lastModifiedBy>user</cp:lastModifiedBy>
  <cp:lastPrinted>2016-02-15T16:25:00Z</cp:lastPrinted>
  <dcterms:modified xsi:type="dcterms:W3CDTF">2025-01-21T16:50:05Z</dcterms:modified>
  <dc:title>区域性就业培训基地建设项目</dc:title>
  <cp:revision>562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A51A36801428E9B041879466C62AECE8</vt:lpwstr>
  </property>
</Properties>
</file>