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480" w:lineRule="atLeas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黑水县审计局</w:t>
      </w:r>
      <w:r>
        <w:rPr>
          <w:rFonts w:ascii="方正小标宋简体" w:eastAsia="方正小标宋简体" w:cs="宋体"/>
          <w:kern w:val="0"/>
          <w:sz w:val="36"/>
          <w:szCs w:val="36"/>
        </w:rPr>
        <w:t>行政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202</w:t>
      </w:r>
      <w:r>
        <w:rPr>
          <w:rFonts w:ascii="方正小标宋简体" w:eastAsia="方正小标宋简体" w:cs="宋体"/>
          <w:kern w:val="0"/>
          <w:sz w:val="36"/>
          <w:szCs w:val="36"/>
          <w:lang w:eastAsia="zh-CN"/>
        </w:rPr>
        <w:t>2</w:t>
      </w:r>
      <w:r>
        <w:rPr>
          <w:rFonts w:ascii="方正小标宋简体" w:eastAsia="方正小标宋简体" w:cs="宋体" w:hint="eastAsia"/>
          <w:kern w:val="0"/>
          <w:sz w:val="36"/>
          <w:szCs w:val="36"/>
          <w:lang w:eastAsia="zh-CN"/>
        </w:rPr>
        <w:t>年</w:t>
      </w:r>
      <w:r>
        <w:rPr>
          <w:rFonts w:ascii="方正小标宋简体" w:eastAsia="方正小标宋简体" w:cs="宋体" w:hint="eastAsia"/>
          <w:kern w:val="0"/>
          <w:sz w:val="36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Chars="218" w:firstLine="698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单位 “三公”经费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2022年</w:t>
      </w:r>
      <w:r>
        <w:rPr>
          <w:rFonts w:ascii="仿宋_GB2312" w:eastAsia="仿宋_GB2312" w:hint="eastAsia"/>
          <w:color w:val="00000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ascii="仿宋_GB2312" w:eastAsia="仿宋_GB2312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2022年决算支出0万元,较上年度决算持平。</w:t>
      </w:r>
    </w:p>
    <w:p>
      <w:pPr>
        <w:widowControl/>
        <w:spacing w:line="480" w:lineRule="atLeast"/>
        <w:ind w:firstLine="60"/>
        <w:rPr>
          <w:rFonts w:ascii="黑体" w:eastAsia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　　</w:t>
      </w:r>
      <w:r>
        <w:rPr>
          <w:rFonts w:ascii="黑体" w:eastAsia="黑体" w:cs="宋体" w:hint="eastAsia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公务接待费支出</w:t>
      </w:r>
      <w:r>
        <w:rPr>
          <w:rFonts w:ascii="仿宋_GB2312" w:eastAsia="仿宋_GB2312" w:cs="Times New Roman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Style w:val="18"/>
          <w:rFonts w:ascii="仿宋_GB2312" w:eastAsia="仿宋_GB2312" w:hint="eastAsia"/>
          <w:b w:val="0"/>
          <w:bCs/>
          <w:color w:val="000000"/>
          <w:sz w:val="32"/>
          <w:szCs w:val="32"/>
        </w:rPr>
        <w:t>完成预算100%。</w:t>
      </w:r>
      <w:r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202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无接待</w:t>
      </w:r>
      <w:r>
        <w:rPr>
          <w:rFonts w:ascii="仿宋_GB2312" w:eastAsia="仿宋_GB2312" w:hint="eastAsia"/>
          <w:color w:val="000000"/>
          <w:sz w:val="32"/>
          <w:szCs w:val="32"/>
        </w:rPr>
        <w:t>。主要用于执行公务、开展业务活动开支的交通费、住宿费、用餐费等。国内公务接待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批次，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无</w:t>
      </w:r>
      <w:r>
        <w:rPr>
          <w:rFonts w:ascii="仿宋_GB2312" w:eastAsia="仿宋_GB2312"/>
          <w:color w:val="000000"/>
          <w:sz w:val="32"/>
          <w:szCs w:val="32"/>
          <w:lang w:eastAsia="zh-CN"/>
        </w:rPr>
        <w:t>.</w:t>
      </w:r>
    </w:p>
    <w:p>
      <w:pPr>
        <w:widowControl/>
        <w:numPr>
          <w:ilvl w:val="0"/>
          <w:numId w:val="1"/>
        </w:numPr>
        <w:spacing w:line="480" w:lineRule="atLeast"/>
        <w:ind w:left="700" w:firstLine="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黑体" w:eastAsia="黑体" w:cs="宋体" w:hint="eastAsia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spacing w:line="480" w:lineRule="atLeast"/>
        <w:ind w:left="0" w:firstLineChars="200" w:firstLine="640"/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公务用车购置及运行维护费支出</w:t>
      </w:r>
      <w:r>
        <w:rPr>
          <w:rFonts w:ascii="仿宋_GB2312" w:eastAsia="仿宋_GB2312" w:cs="Times New Roman"/>
          <w:color w:val="000000"/>
          <w:sz w:val="32"/>
          <w:szCs w:val="32"/>
          <w:lang w:val="en-US" w:eastAsia="zh-CN"/>
        </w:rPr>
        <w:t>4.41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sz w:val="32"/>
          <w:szCs w:val="32"/>
        </w:rPr>
        <w:t>,</w:t>
      </w:r>
      <w:r>
        <w:rPr>
          <w:rStyle w:val="18"/>
          <w:rFonts w:ascii="仿宋_GB2312" w:eastAsia="仿宋_GB2312" w:hint="eastAsia"/>
          <w:b w:val="0"/>
          <w:bCs/>
          <w:color w:val="000000"/>
          <w:sz w:val="32"/>
          <w:szCs w:val="32"/>
        </w:rPr>
        <w:t>完成预算100%。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202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1.56增加2.85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/>
          <w:color w:val="000000"/>
          <w:sz w:val="32"/>
          <w:szCs w:val="32"/>
        </w:rPr>
        <w:t>增加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182.69</w:t>
      </w:r>
      <w:r>
        <w:rPr>
          <w:rFonts w:ascii="仿宋_GB2312" w:eastAsia="仿宋_GB2312" w:hint="eastAsia"/>
          <w:color w:val="000000"/>
          <w:sz w:val="32"/>
          <w:szCs w:val="32"/>
        </w:rPr>
        <w:t>%。主要原因是</w:t>
      </w:r>
      <w:r>
        <w:rPr>
          <w:rFonts w:ascii="仿宋_GB2312" w:eastAsia="仿宋_GB2312"/>
          <w:color w:val="000000"/>
          <w:sz w:val="32"/>
          <w:szCs w:val="32"/>
        </w:rPr>
        <w:t>审计项目增加,租车次数增加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left="70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辆，轿车0辆。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安排公务用车运行维护费</w:t>
      </w:r>
      <w:r>
        <w:rPr>
          <w:rFonts w:ascii="仿宋_GB2312" w:eastAsia="仿宋_GB2312" w:cs="宋体"/>
          <w:color w:val="333333"/>
          <w:kern w:val="0"/>
          <w:sz w:val="32"/>
          <w:szCs w:val="32"/>
          <w:lang w:val="en-US" w:eastAsia="zh-CN"/>
        </w:rPr>
        <w:t>4.41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万元。主要用于审计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highlight w:val="auto"/>
        </w:rPr>
        <w:t>局外出审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  <w:highlight w:val="auto"/>
        </w:rPr>
        <w:t>和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highlight w:val="auto"/>
        </w:rPr>
        <w:t>计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  <w:highlight w:val="auto"/>
        </w:rPr>
        <w:t>业务往来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  <w:highlight w:val="auto"/>
        </w:rPr>
        <w:t>的各项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工作。</w:t>
      </w:r>
    </w:p>
    <w:p>
      <w:pPr>
        <w:widowControl/>
        <w:spacing w:line="480" w:lineRule="atLeast"/>
        <w:ind w:firstLineChars="200" w:firstLine="640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安排公务用车购置0辆，购置费0万元。</w:t>
      </w:r>
    </w:p>
    <w:p>
      <w:pPr>
        <w:widowControl/>
        <w:spacing w:line="240" w:lineRule="atLeast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黑水县审计局</w:t>
      </w:r>
      <w:r>
        <w:rPr>
          <w:rFonts w:ascii="仿宋_GB2312" w:eastAsia="仿宋_GB2312" w:cs="宋体"/>
          <w:color w:val="333333"/>
          <w:kern w:val="0"/>
          <w:sz w:val="32"/>
          <w:szCs w:val="32"/>
        </w:rPr>
        <w:t>行政</w:t>
      </w:r>
      <w:bookmarkStart w:id="0" w:name="_GoBack"/>
      <w:bookmarkEnd w:id="0"/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lang w:eastAsia="zh-CN"/>
        </w:rPr>
        <w:t>2022年</w:t>
      </w:r>
      <w:r>
        <w:rPr>
          <w:rFonts w:ascii="仿宋_GB2312" w:eastAsia="仿宋_GB2312" w:cs="宋体" w:hint="eastAsia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eastAsia="仿宋_GB2312" w:cs="宋体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jc w:val="left"/>
        <w:tblInd w:w="0" w:type="dxa"/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76"/>
        <w:gridCol w:w="3836"/>
      </w:tblGrid>
      <w:tr>
        <w:trPr>
          <w:trHeight w:hRule="exact" w:val="697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/>
              </w:rPr>
              <w:t>2022年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决算（万元）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4.41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</w:p>
        </w:tc>
      </w:tr>
      <w:t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  <w:lang w:val="en-US" w:eastAsia="zh-CN"/>
              </w:rPr>
              <w:t>4.41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 PL UKai CN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2FF9F27"/>
    <w:multiLevelType w:val="singleLevel"/>
    <w:tmpl w:val="D2FF9F27"/>
    <w:lvl w:ilvl="0">
      <w:start w:val="3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70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MzlmMmE4NWQ3MWU5M2NiNDM1MzQwMzhkMjJjZTgwNW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link w:val="1Char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ind w:leftChars="200" w:left="400" w:hangingChars="200" w:hanging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8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2</Pages>
  <Words>446</Words>
  <Characters>503</Characters>
  <Lines>51</Lines>
  <Paragraphs>26</Paragraphs>
  <CharactersWithSpaces>568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Sky123.Org</dc:creator>
  <cp:lastModifiedBy>user</cp:lastModifiedBy>
  <cp:revision>3</cp:revision>
  <cp:lastPrinted>2022-08-19T01:26:00Z</cp:lastPrinted>
  <dcterms:created xsi:type="dcterms:W3CDTF">2019-08-19T01:06:00Z</dcterms:created>
  <dcterms:modified xsi:type="dcterms:W3CDTF">2023-08-28T13:35:45Z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C0E2989D79BB4EEDA5B044745ED17305</vt:lpwstr>
  </property>
</Properties>
</file>