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spacing w:line="480" w:lineRule="atLeast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黑水县审计局</w:t>
      </w:r>
      <w:r>
        <w:rPr>
          <w:rFonts w:ascii="方正小标宋简体" w:eastAsia="方正小标宋简体" w:cs="宋体"/>
          <w:kern w:val="0"/>
          <w:sz w:val="36"/>
          <w:szCs w:val="36"/>
        </w:rPr>
        <w:t>汇总</w:t>
      </w:r>
      <w:r>
        <w:rPr>
          <w:rFonts w:ascii="方正小标宋简体" w:eastAsia="方正小标宋简体" w:cs="宋体" w:hint="eastAsia"/>
          <w:kern w:val="0"/>
          <w:sz w:val="36"/>
          <w:szCs w:val="36"/>
        </w:rPr>
        <w:t>关于“三公”经费</w:t>
      </w:r>
      <w:r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  <w:t>202</w:t>
      </w:r>
      <w:r>
        <w:rPr>
          <w:rFonts w:ascii="方正小标宋简体" w:eastAsia="方正小标宋简体" w:cs="宋体"/>
          <w:kern w:val="0"/>
          <w:sz w:val="36"/>
          <w:szCs w:val="36"/>
          <w:lang w:eastAsia="zh-CN"/>
        </w:rPr>
        <w:t>2</w:t>
      </w:r>
      <w:r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  <w:t>年</w:t>
      </w:r>
      <w:r>
        <w:rPr>
          <w:rFonts w:ascii="方正小标宋简体" w:eastAsia="方正小标宋简体" w:cs="宋体" w:hint="eastAsia"/>
          <w:kern w:val="0"/>
          <w:sz w:val="36"/>
          <w:szCs w:val="36"/>
        </w:rPr>
        <w:t>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Chars="218" w:firstLine="69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我</w:t>
      </w:r>
      <w:r>
        <w:rPr>
          <w:rFonts w:ascii="仿宋_GB2312" w:eastAsia="仿宋_GB2312" w:hint="eastAsia"/>
          <w:color w:val="000000"/>
          <w:sz w:val="32"/>
          <w:szCs w:val="32"/>
        </w:rPr>
        <w:t>单位 “三公”经费</w:t>
      </w:r>
      <w:r>
        <w:rPr>
          <w:rFonts w:ascii="仿宋_GB2312" w:eastAsia="仿宋_GB2312" w:hint="eastAsia"/>
          <w:color w:val="000000"/>
          <w:sz w:val="32"/>
          <w:szCs w:val="32"/>
          <w:lang w:eastAsia="zh-CN"/>
        </w:rPr>
        <w:t>2022年</w:t>
      </w:r>
      <w:r>
        <w:rPr>
          <w:rFonts w:ascii="仿宋_GB2312" w:eastAsia="仿宋_GB2312" w:hint="eastAsia"/>
          <w:color w:val="000000"/>
          <w:sz w:val="32"/>
          <w:szCs w:val="32"/>
        </w:rPr>
        <w:t>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一、因公出国（境）经费</w:t>
      </w:r>
    </w:p>
    <w:p>
      <w:pPr>
        <w:spacing w:line="600" w:lineRule="exact"/>
        <w:ind w:firstLine="640"/>
        <w:rPr>
          <w:rFonts w:ascii="仿宋_GB2312" w:eastAsia="仿宋_GB2312" w:hint="eastAsia"/>
          <w:color w:val="000000"/>
          <w:sz w:val="32"/>
          <w:szCs w:val="32"/>
          <w:lang w:eastAsia="zh-CN"/>
        </w:rPr>
      </w:pPr>
      <w:r>
        <w:rPr>
          <w:rFonts w:ascii="仿宋_GB2312" w:eastAsia="仿宋_GB2312" w:hint="eastAsia"/>
          <w:color w:val="000000"/>
          <w:sz w:val="32"/>
          <w:szCs w:val="32"/>
          <w:lang w:eastAsia="zh-CN"/>
        </w:rPr>
        <w:t>2022年决算支出0万元,较上年度决算持平。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二、公务接待费</w:t>
      </w:r>
    </w:p>
    <w:p>
      <w:pPr>
        <w:spacing w:line="600" w:lineRule="exact"/>
        <w:ind w:firstLine="640"/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</w:pPr>
      <w:r>
        <w:rPr>
          <w:rFonts w:ascii="仿宋_GB2312" w:eastAsia="仿宋_GB2312" w:cs="Times New Roman" w:hint="eastAsia"/>
          <w:color w:val="000000"/>
          <w:sz w:val="32"/>
          <w:szCs w:val="32"/>
        </w:rPr>
        <w:t>公务接待费支出</w:t>
      </w:r>
      <w:r>
        <w:rPr>
          <w:rFonts w:ascii="仿宋_GB2312" w:eastAsia="仿宋_GB2312" w:cs="Times New Roman" w:hint="eastAsia"/>
          <w:color w:val="000000"/>
          <w:sz w:val="32"/>
          <w:szCs w:val="32"/>
          <w:lang w:val="en-US" w:eastAsia="zh-CN"/>
        </w:rPr>
        <w:t>0</w:t>
      </w:r>
      <w:r>
        <w:rPr>
          <w:rFonts w:ascii="仿宋_GB2312" w:eastAsia="仿宋_GB2312" w:cs="Times New Roman" w:hint="eastAsia"/>
          <w:color w:val="000000"/>
          <w:sz w:val="32"/>
          <w:szCs w:val="32"/>
        </w:rPr>
        <w:t>万元</w:t>
      </w:r>
      <w:r>
        <w:rPr>
          <w:rFonts w:ascii="仿宋_GB2312" w:eastAsia="仿宋_GB2312" w:hint="eastAsia"/>
          <w:color w:val="000000"/>
          <w:sz w:val="32"/>
          <w:szCs w:val="32"/>
        </w:rPr>
        <w:t>，</w:t>
      </w:r>
      <w:r>
        <w:rPr>
          <w:rStyle w:val="18"/>
          <w:rFonts w:ascii="仿宋_GB2312" w:eastAsia="仿宋_GB2312" w:hint="eastAsia"/>
          <w:b w:val="0"/>
          <w:bCs/>
          <w:color w:val="000000"/>
          <w:sz w:val="32"/>
          <w:szCs w:val="32"/>
        </w:rPr>
        <w:t>完成预算100%。</w:t>
      </w:r>
      <w:r>
        <w:rPr>
          <w:rFonts w:ascii="仿宋_GB2312" w:eastAsia="仿宋_GB2312" w:hint="eastAsia"/>
          <w:color w:val="000000"/>
          <w:sz w:val="32"/>
          <w:szCs w:val="32"/>
        </w:rPr>
        <w:t>公务接待费支出决算比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202</w:t>
      </w:r>
      <w:r>
        <w:rPr>
          <w:rFonts w:ascii="仿宋_GB2312" w:eastAsia="仿宋_GB2312"/>
          <w:color w:val="000000"/>
          <w:sz w:val="32"/>
          <w:szCs w:val="32"/>
          <w:lang w:val="en-US" w:eastAsia="zh-CN"/>
        </w:rPr>
        <w:t>1</w:t>
      </w:r>
      <w:r>
        <w:rPr>
          <w:rFonts w:ascii="仿宋_GB2312" w:eastAsia="仿宋_GB2312" w:hint="eastAsia"/>
          <w:color w:val="000000"/>
          <w:sz w:val="32"/>
          <w:szCs w:val="32"/>
        </w:rPr>
        <w:t>年</w:t>
      </w:r>
      <w:r>
        <w:rPr>
          <w:rFonts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万元</w:t>
      </w:r>
      <w:r>
        <w:rPr>
          <w:rFonts w:ascii="仿宋_GB2312" w:eastAsia="仿宋_GB2312" w:hint="eastAsia"/>
          <w:color w:val="000000"/>
          <w:sz w:val="32"/>
          <w:szCs w:val="32"/>
        </w:rPr>
        <w:t>。主要原因是</w:t>
      </w:r>
      <w:r>
        <w:rPr>
          <w:rFonts w:ascii="仿宋_GB2312" w:eastAsia="仿宋_GB2312" w:hint="eastAsia"/>
          <w:color w:val="000000"/>
          <w:sz w:val="32"/>
          <w:szCs w:val="32"/>
          <w:lang w:eastAsia="zh-CN"/>
        </w:rPr>
        <w:t>无接待</w:t>
      </w:r>
      <w:r>
        <w:rPr>
          <w:rFonts w:ascii="仿宋_GB2312" w:eastAsia="仿宋_GB2312" w:hint="eastAsia"/>
          <w:color w:val="000000"/>
          <w:sz w:val="32"/>
          <w:szCs w:val="32"/>
        </w:rPr>
        <w:t>。主要用于执行公务、开展业务活动开支的交通费、住宿费、用餐费等。国内公务接待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0</w:t>
      </w:r>
      <w:r>
        <w:rPr>
          <w:rFonts w:ascii="仿宋_GB2312" w:eastAsia="仿宋_GB2312" w:hint="eastAsia"/>
          <w:color w:val="000000"/>
          <w:sz w:val="32"/>
          <w:szCs w:val="32"/>
        </w:rPr>
        <w:t>批次，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0</w:t>
      </w:r>
      <w:r>
        <w:rPr>
          <w:rFonts w:ascii="仿宋_GB2312" w:eastAsia="仿宋_GB2312" w:hint="eastAsia"/>
          <w:color w:val="000000"/>
          <w:sz w:val="32"/>
          <w:szCs w:val="32"/>
        </w:rPr>
        <w:t>人次（不包括陪同人员），共计支出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0</w:t>
      </w:r>
      <w:r>
        <w:rPr>
          <w:rFonts w:ascii="仿宋_GB2312" w:eastAsia="仿宋_GB2312" w:hint="eastAsia"/>
          <w:color w:val="000000"/>
          <w:sz w:val="32"/>
          <w:szCs w:val="32"/>
        </w:rPr>
        <w:t>万元，具体内容包括：</w:t>
      </w:r>
      <w:r>
        <w:rPr>
          <w:rFonts w:ascii="仿宋_GB2312" w:eastAsia="仿宋_GB2312" w:hint="eastAsia"/>
          <w:color w:val="000000"/>
          <w:sz w:val="32"/>
          <w:szCs w:val="32"/>
          <w:lang w:eastAsia="zh-CN"/>
        </w:rPr>
        <w:t>无</w:t>
      </w:r>
      <w:r>
        <w:rPr>
          <w:rFonts w:ascii="仿宋_GB2312" w:eastAsia="仿宋_GB2312"/>
          <w:color w:val="000000"/>
          <w:sz w:val="32"/>
          <w:szCs w:val="32"/>
          <w:lang w:eastAsia="zh-CN"/>
        </w:rPr>
        <w:t>.</w:t>
      </w:r>
    </w:p>
    <w:p>
      <w:pPr>
        <w:widowControl/>
        <w:numPr>
          <w:ilvl w:val="0"/>
          <w:numId w:val="1"/>
        </w:numPr>
        <w:spacing w:line="480" w:lineRule="atLeast"/>
        <w:ind w:left="700" w:firstLine="0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黑体" w:eastAsia="黑体" w:cs="宋体" w:hint="eastAsia"/>
          <w:color w:val="333333"/>
          <w:kern w:val="0"/>
          <w:sz w:val="32"/>
          <w:szCs w:val="32"/>
        </w:rPr>
        <w:t>公务用车购置及运行维护费</w:t>
      </w:r>
    </w:p>
    <w:p>
      <w:pPr>
        <w:widowControl/>
        <w:spacing w:line="480" w:lineRule="atLeast"/>
        <w:ind w:left="0" w:firstLineChars="200" w:firstLine="640"/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</w:pPr>
      <w:r>
        <w:rPr>
          <w:rFonts w:ascii="仿宋_GB2312" w:eastAsia="仿宋_GB2312" w:cs="Times New Roman" w:hint="eastAsia"/>
          <w:color w:val="000000"/>
          <w:sz w:val="32"/>
          <w:szCs w:val="32"/>
        </w:rPr>
        <w:t>公务用车购置及运行维护费支出</w:t>
      </w:r>
      <w:r>
        <w:rPr>
          <w:rFonts w:ascii="仿宋_GB2312" w:eastAsia="仿宋_GB2312" w:cs="Times New Roman"/>
          <w:color w:val="000000"/>
          <w:sz w:val="32"/>
          <w:szCs w:val="32"/>
          <w:lang w:val="en-US" w:eastAsia="zh-CN"/>
        </w:rPr>
        <w:t>4.41</w:t>
      </w:r>
      <w:r>
        <w:rPr>
          <w:rFonts w:ascii="仿宋_GB2312" w:eastAsia="仿宋_GB2312" w:cs="Times New Roman" w:hint="eastAsia"/>
          <w:color w:val="000000"/>
          <w:sz w:val="32"/>
          <w:szCs w:val="32"/>
        </w:rPr>
        <w:t>万元</w:t>
      </w:r>
      <w:r>
        <w:rPr>
          <w:rFonts w:ascii="仿宋_GB2312" w:eastAsia="仿宋_GB2312" w:hint="eastAsia"/>
          <w:color w:val="000000"/>
          <w:sz w:val="32"/>
          <w:szCs w:val="32"/>
        </w:rPr>
        <w:t>,</w:t>
      </w:r>
      <w:r>
        <w:rPr>
          <w:rStyle w:val="18"/>
          <w:rFonts w:ascii="仿宋_GB2312" w:eastAsia="仿宋_GB2312" w:hint="eastAsia"/>
          <w:b w:val="0"/>
          <w:bCs/>
          <w:color w:val="000000"/>
          <w:sz w:val="32"/>
          <w:szCs w:val="32"/>
        </w:rPr>
        <w:t>完成预算100%。</w:t>
      </w:r>
      <w:r>
        <w:rPr>
          <w:rFonts w:ascii="仿宋_GB2312" w:eastAsia="仿宋_GB2312" w:hint="eastAsia"/>
          <w:color w:val="000000"/>
          <w:sz w:val="32"/>
          <w:szCs w:val="32"/>
        </w:rPr>
        <w:t>公务用车购置及运行维护费支出决算比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202</w:t>
      </w:r>
      <w:r>
        <w:rPr>
          <w:rFonts w:ascii="仿宋_GB2312" w:eastAsia="仿宋_GB2312"/>
          <w:color w:val="000000"/>
          <w:sz w:val="32"/>
          <w:szCs w:val="32"/>
          <w:lang w:val="en-US" w:eastAsia="zh-CN"/>
        </w:rPr>
        <w:t>1</w:t>
      </w:r>
      <w:r>
        <w:rPr>
          <w:rFonts w:ascii="仿宋_GB2312" w:eastAsia="仿宋_GB2312" w:hint="eastAsia"/>
          <w:color w:val="000000"/>
          <w:sz w:val="32"/>
          <w:szCs w:val="32"/>
        </w:rPr>
        <w:t>年</w:t>
      </w:r>
      <w:r>
        <w:rPr>
          <w:rFonts w:ascii="仿宋_GB2312" w:eastAsia="仿宋_GB2312"/>
          <w:color w:val="000000"/>
          <w:sz w:val="32"/>
          <w:szCs w:val="32"/>
          <w:lang w:val="en-US" w:eastAsia="zh-CN"/>
        </w:rPr>
        <w:t>1.56增加2.85</w:t>
      </w:r>
      <w:r>
        <w:rPr>
          <w:rFonts w:ascii="仿宋_GB2312" w:eastAsia="仿宋_GB2312" w:hint="eastAsia"/>
          <w:color w:val="000000"/>
          <w:sz w:val="32"/>
          <w:szCs w:val="32"/>
        </w:rPr>
        <w:t>万元，</w:t>
      </w:r>
      <w:r>
        <w:rPr>
          <w:rFonts w:ascii="仿宋_GB2312" w:eastAsia="仿宋_GB2312"/>
          <w:color w:val="000000"/>
          <w:sz w:val="32"/>
          <w:szCs w:val="32"/>
        </w:rPr>
        <w:t>增加</w:t>
      </w:r>
      <w:r>
        <w:rPr>
          <w:rFonts w:ascii="仿宋_GB2312" w:eastAsia="仿宋_GB2312"/>
          <w:color w:val="000000"/>
          <w:sz w:val="32"/>
          <w:szCs w:val="32"/>
          <w:lang w:val="en-US" w:eastAsia="zh-CN"/>
        </w:rPr>
        <w:t>182.69</w:t>
      </w:r>
      <w:r>
        <w:rPr>
          <w:rFonts w:ascii="仿宋_GB2312" w:eastAsia="仿宋_GB2312" w:hint="eastAsia"/>
          <w:color w:val="000000"/>
          <w:sz w:val="32"/>
          <w:szCs w:val="32"/>
        </w:rPr>
        <w:t>%。主要原因是</w:t>
      </w:r>
      <w:r>
        <w:rPr>
          <w:rFonts w:ascii="仿宋_GB2312" w:eastAsia="仿宋_GB2312"/>
          <w:color w:val="000000"/>
          <w:sz w:val="32"/>
          <w:szCs w:val="32"/>
        </w:rPr>
        <w:t>审计项目增加,租车次数增加</w:t>
      </w:r>
      <w:r>
        <w:rPr>
          <w:rFonts w:ascii="仿宋_GB2312" w:eastAsia="仿宋_GB2312" w:hint="eastAsia"/>
          <w:color w:val="000000"/>
          <w:sz w:val="32"/>
          <w:szCs w:val="32"/>
          <w:lang w:eastAsia="zh-CN"/>
        </w:rPr>
        <w:t>。</w:t>
      </w:r>
    </w:p>
    <w:p>
      <w:pPr>
        <w:widowControl/>
        <w:spacing w:line="480" w:lineRule="atLeast"/>
        <w:ind w:left="7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单位共有公务用车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辆，其中：越野车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辆，轿车0辆。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2022年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安排公务用车运行维护费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val="en-US" w:eastAsia="zh-CN"/>
        </w:rPr>
        <w:t>4.41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万元。主要用于审计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highlight w:val="auto"/>
        </w:rPr>
        <w:t>局外出审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  <w:highlight w:val="auto"/>
        </w:rPr>
        <w:t>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highlight w:val="auto"/>
        </w:rPr>
        <w:t>计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  <w:highlight w:val="auto"/>
        </w:rPr>
        <w:t>业务往来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highlight w:val="auto"/>
        </w:rPr>
        <w:t>的各项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工作。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2022年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安排公务用车购置0辆，购置费0万元。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黑水县审计局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汇总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2022年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ascii="仿宋_GB2312" w:eastAsia="仿宋_GB2312" w:cs="宋体" w:hint="eastAsia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jc w:val="left"/>
        <w:tblInd w:w="0" w:type="dxa"/>
        <w:tblW w:w="8622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932"/>
        <w:gridCol w:w="2041"/>
        <w:gridCol w:w="2203"/>
        <w:gridCol w:w="2435"/>
      </w:tblGrid>
      <w:tr>
        <w:trPr>
          <w:trHeight w:hRule="exact" w:val="697"/>
        </w:trPr>
        <w:tc>
          <w:tcPr>
            <w:tcW w:w="1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2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2"/>
                <w:szCs w:val="22"/>
                <w:lang w:eastAsia="zh-CN"/>
              </w:rPr>
              <w:t>2022年</w:t>
            </w:r>
            <w:r>
              <w:rPr>
                <w:rFonts w:ascii="仿宋_GB2312" w:eastAsia="仿宋_GB2312" w:cs="宋体" w:hint="eastAsia"/>
                <w:kern w:val="0"/>
                <w:sz w:val="22"/>
                <w:szCs w:val="22"/>
              </w:rPr>
              <w:t>决算</w:t>
            </w:r>
            <w:r>
              <w:rPr>
                <w:rFonts w:ascii="仿宋_GB2312" w:eastAsia="仿宋_GB2312" w:cs="宋体"/>
                <w:kern w:val="0"/>
                <w:sz w:val="22"/>
                <w:szCs w:val="22"/>
              </w:rPr>
              <w:t>(行</w:t>
            </w:r>
            <w:r>
              <w:rPr>
                <w:rFonts w:ascii="仿宋_GB2312" w:eastAsia="仿宋_GB2312" w:cs="宋体" w:hint="eastAsia"/>
                <w:kern w:val="0"/>
                <w:sz w:val="22"/>
                <w:szCs w:val="22"/>
              </w:rPr>
              <w:t>政</w:t>
            </w:r>
            <w:r>
              <w:rPr>
                <w:rFonts w:ascii="仿宋_GB2312" w:eastAsia="仿宋_GB2312" w:cs="宋体"/>
                <w:kern w:val="0"/>
                <w:sz w:val="28"/>
                <w:szCs w:val="28"/>
              </w:rPr>
              <w:t>)((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（万元）</w:t>
            </w:r>
          </w:p>
        </w:tc>
        <w:tc>
          <w:tcPr>
            <w:tcW w:w="2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2"/>
                <w:szCs w:val="22"/>
                <w:lang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2"/>
                <w:szCs w:val="22"/>
                <w:lang w:eastAsia="zh-CN"/>
              </w:rPr>
              <w:t>2022年决算(事业)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2"/>
                <w:szCs w:val="22"/>
                <w:lang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2"/>
                <w:szCs w:val="22"/>
                <w:lang w:eastAsia="zh-CN"/>
              </w:rPr>
              <w:t>2022年决算(汇总)</w:t>
            </w:r>
          </w:p>
        </w:tc>
      </w:tr>
      <w:tr>
        <w:tc>
          <w:tcPr>
            <w:tcW w:w="1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2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2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</w:rPr>
              <w:t>0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0</w:t>
            </w:r>
          </w:p>
        </w:tc>
      </w:tr>
      <w:tr>
        <w:tc>
          <w:tcPr>
            <w:tcW w:w="1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2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1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2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  <w:t>4.41</w:t>
            </w:r>
          </w:p>
        </w:tc>
        <w:tc>
          <w:tcPr>
            <w:tcW w:w="2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  <w:t>4.41</w:t>
            </w:r>
          </w:p>
        </w:tc>
      </w:tr>
      <w:tr>
        <w:tc>
          <w:tcPr>
            <w:tcW w:w="1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2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2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</w:rPr>
              <w:t>0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0</w:t>
            </w:r>
          </w:p>
        </w:tc>
      </w:tr>
      <w:tr>
        <w:tc>
          <w:tcPr>
            <w:tcW w:w="1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2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  <w:t>4.41</w:t>
            </w:r>
          </w:p>
        </w:tc>
        <w:tc>
          <w:tcPr>
            <w:tcW w:w="2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  <w:t>4.41</w:t>
            </w:r>
          </w:p>
        </w:tc>
      </w:tr>
    </w:tbl>
    <w:p/>
    <w:p/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altName w:val="AR PL UKai CN"/>
    <w:panose1 w:val="02010601030101010101"/>
    <w:charset w:val="86"/>
    <w:family w:val="auto"/>
    <w:pitch w:val="variable"/>
    <w:sig w:usb0="00000000" w:usb1="00000000" w:usb2="00000000" w:usb3="00000000" w:csb0="00040000" w:csb1="00000000"/>
  </w:font>
  <w:font w:name="宋体">
    <w:altName w:val="方正书宋_GBK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variable"/>
    <w:sig w:usb0="00000000" w:usb1="00000000" w:usb2="00000000" w:usb3="00000000" w:csb0="00040000" w:csb1="0000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altName w:val="DejaVu Sans"/>
    <w:panose1 w:val="02020603050405020304"/>
    <w:charset w:val="01"/>
    <w:family w:val="auto"/>
    <w:pitch w:val="variable"/>
    <w:sig w:usb0="E0002AFF" w:usb1="C0007841" w:usb2="00000009" w:usb3="00000000" w:csb0="400001FF" w:csb1="FFFF0000"/>
  </w:font>
  <w:font w:name="Luxi Sans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variable"/>
    <w:sig w:usb0="E10002FF" w:usb1="4000ACFF" w:usb2="00000009" w:usb3="00000000" w:csb0="2000019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D2FF9F27"/>
    <w:multiLevelType w:val="singleLevel"/>
    <w:tmpl w:val="D2FF9F27"/>
    <w:lvl w:ilvl="0">
      <w:start w:val="3"/>
      <w:numFmt w:val="chineseCounting"/>
      <w:lvlRestart w:val="0"/>
      <w:suff w:val="nothing"/>
      <w:lvlText w:val="%1、"/>
      <w:lvlJc w:val="left"/>
      <w:pPr>
        <w:tabs>
          <w:tab w:val="num" w:pos="0"/>
        </w:tabs>
        <w:ind w:left="700" w:hanging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2"/>
  </w:compat>
  <w:docVars>
    <w:docVar w:name="commondata" w:val="eyJoZGlkIjoiMzlmMmE4NWQ3MWU5M2NiNDM1MzQwMzhkMjJjZTgwNWQ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able of figures"/>
    <w:basedOn w:val="0"/>
    <w:next w:val="0"/>
    <w:pPr>
      <w:ind w:leftChars="200" w:left="400" w:hangingChars="200" w:hanging="200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  <w:style w:type="character" w:styleId="18">
    <w:name w:val="Strong"/>
    <w:basedOn w:val="10"/>
    <w:rPr>
      <w:b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15</TotalTime>
  <Application>Yozo_Office27021597764231179</Application>
  <Pages>2</Pages>
  <Words>476</Words>
  <Characters>547</Characters>
  <Lines>60</Lines>
  <Paragraphs>38</Paragraphs>
  <CharactersWithSpaces>612</CharactersWithSpaces>
  <Company>Sky123.Org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Sky123.Org</dc:creator>
  <cp:lastModifiedBy>user</cp:lastModifiedBy>
  <cp:revision>3</cp:revision>
  <cp:lastPrinted>2022-08-19T01:26:00Z</cp:lastPrinted>
  <dcterms:created xsi:type="dcterms:W3CDTF">2019-08-19T01:06:00Z</dcterms:created>
  <dcterms:modified xsi:type="dcterms:W3CDTF">2023-08-28T13:39:10Z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2052-11.1.0.12302</vt:lpwstr>
  </property>
  <property fmtid="{D5CDD505-2E9C-101B-9397-08002B2CF9AE}" pid="3" name="ICV">
    <vt:lpwstr>C0E2989D79BB4EEDA5B044745ED17305</vt:lpwstr>
  </property>
</Properties>
</file>