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82ACE">
      <w:pPr>
        <w:widowControl/>
        <w:spacing w:line="480" w:lineRule="atLeast"/>
        <w:jc w:val="center"/>
        <w:rPr>
          <w:rFonts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ascii="方正小标宋简体" w:eastAsia="方正小标宋简体" w:cs="宋体"/>
          <w:kern w:val="0"/>
          <w:sz w:val="36"/>
          <w:szCs w:val="36"/>
        </w:rPr>
        <w:t>黑水县固定资产投资审计中心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年</w:t>
      </w:r>
    </w:p>
    <w:p w14:paraId="7E244D7B">
      <w:pPr>
        <w:widowControl/>
        <w:spacing w:line="480" w:lineRule="atLeast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决算</w:t>
      </w:r>
      <w:r>
        <w:rPr>
          <w:rFonts w:ascii="方正小标宋简体" w:eastAsia="方正小标宋简体" w:cs="宋体"/>
          <w:kern w:val="0"/>
          <w:sz w:val="36"/>
          <w:szCs w:val="36"/>
        </w:rPr>
        <w:t>公开</w:t>
      </w:r>
    </w:p>
    <w:p w14:paraId="72F4636D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91F9733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</w:t>
      </w:r>
      <w:r>
        <w:rPr>
          <w:rFonts w:hint="eastAsia" w:ascii="仿宋_GB2312" w:eastAsia="仿宋_GB2312"/>
          <w:color w:val="000000"/>
          <w:sz w:val="32"/>
          <w:szCs w:val="32"/>
        </w:rPr>
        <w:t>单位 “三公”经费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</w:rPr>
        <w:t>决算情况如下：</w:t>
      </w:r>
    </w:p>
    <w:p w14:paraId="30BE3472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D7AEC79">
      <w:pPr>
        <w:spacing w:line="600" w:lineRule="exact"/>
        <w:ind w:firstLine="64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年决算支出0万元,较上年度决算持平。</w:t>
      </w:r>
    </w:p>
    <w:p w14:paraId="6ABA8F4B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6ADCD431">
      <w:p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公务接待费支出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color w:val="000000"/>
          <w:sz w:val="32"/>
          <w:szCs w:val="32"/>
        </w:rPr>
        <w:t>，</w:t>
      </w:r>
      <w:r>
        <w:rPr>
          <w:rStyle w:val="10"/>
          <w:rFonts w:hint="eastAsia" w:ascii="仿宋_GB2312" w:eastAsia="仿宋_GB2312"/>
          <w:b w:val="0"/>
          <w:bCs/>
          <w:color w:val="000000"/>
          <w:sz w:val="32"/>
          <w:szCs w:val="32"/>
        </w:rPr>
        <w:t>完成预算100%。</w:t>
      </w:r>
      <w:r>
        <w:rPr>
          <w:rFonts w:hint="eastAsia" w:ascii="仿宋_GB2312" w:eastAsia="仿宋_GB2312"/>
          <w:color w:val="000000"/>
          <w:sz w:val="32"/>
          <w:szCs w:val="32"/>
        </w:rPr>
        <w:t>公务接待费支出决算比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万元,增加0万元</w:t>
      </w:r>
      <w:r>
        <w:rPr>
          <w:rFonts w:hint="eastAsia" w:ascii="仿宋_GB2312" w:eastAsia="仿宋_GB2312"/>
          <w:color w:val="000000"/>
          <w:sz w:val="32"/>
          <w:szCs w:val="32"/>
        </w:rPr>
        <w:t>。主要原因是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增加接待</w:t>
      </w:r>
      <w:r>
        <w:rPr>
          <w:rFonts w:hint="eastAsia" w:ascii="仿宋_GB2312" w:eastAsia="仿宋_GB2312"/>
          <w:color w:val="000000"/>
          <w:sz w:val="32"/>
          <w:szCs w:val="32"/>
        </w:rPr>
        <w:t>。主要用于执行公务、开展业务活动开支的交通费、住宿费、用餐费等。国内公务接待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批次，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人次（不包括陪同人员），共计支出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0万</w:t>
      </w:r>
      <w:r>
        <w:rPr>
          <w:rFonts w:hint="eastAsia" w:ascii="仿宋_GB2312" w:eastAsia="仿宋_GB2312"/>
          <w:color w:val="000000"/>
          <w:sz w:val="32"/>
          <w:szCs w:val="32"/>
        </w:rPr>
        <w:t>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799AA183">
      <w:pPr>
        <w:widowControl/>
        <w:numPr>
          <w:ilvl w:val="0"/>
          <w:numId w:val="1"/>
        </w:numPr>
        <w:spacing w:line="480" w:lineRule="atLeast"/>
        <w:ind w:left="700" w:firstLine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29FA0A34">
      <w:pPr>
        <w:widowControl/>
        <w:spacing w:line="480" w:lineRule="atLeast"/>
        <w:ind w:left="0"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公务用车购置及运行维护费支出</w:t>
      </w:r>
      <w:r>
        <w:rPr>
          <w:rFonts w:ascii="仿宋_GB2312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color w:val="000000"/>
          <w:sz w:val="32"/>
          <w:szCs w:val="32"/>
        </w:rPr>
        <w:t>,</w:t>
      </w:r>
      <w:r>
        <w:rPr>
          <w:rStyle w:val="10"/>
          <w:rFonts w:hint="eastAsia" w:ascii="仿宋_GB2312" w:eastAsia="仿宋_GB2312"/>
          <w:b w:val="0"/>
          <w:bCs/>
          <w:color w:val="000000"/>
          <w:sz w:val="32"/>
          <w:szCs w:val="32"/>
        </w:rPr>
        <w:t>完成预算100%。</w:t>
      </w:r>
      <w:r>
        <w:rPr>
          <w:rFonts w:hint="eastAsia" w:ascii="仿宋_GB2312" w:eastAsia="仿宋_GB2312"/>
          <w:color w:val="000000"/>
          <w:sz w:val="32"/>
          <w:szCs w:val="32"/>
        </w:rPr>
        <w:t>公务用车购置及运行维护费支出决算比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2024年</w:t>
      </w:r>
      <w:r>
        <w:rPr>
          <w:rFonts w:ascii="仿宋_GB2312" w:eastAsia="仿宋_GB2312"/>
          <w:color w:val="000000"/>
          <w:sz w:val="32"/>
          <w:szCs w:val="32"/>
        </w:rPr>
        <w:t>0万元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703EB9B7">
      <w:pPr>
        <w:widowControl/>
        <w:spacing w:line="480" w:lineRule="atLeast"/>
        <w:ind w:left="7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辆，轿车0辆。</w:t>
      </w:r>
    </w:p>
    <w:p w14:paraId="46C77A97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安排公务用车运行维护费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4CDFDFF7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安排公务用车购置0辆，购置费0万元。</w:t>
      </w:r>
    </w:p>
    <w:p w14:paraId="153C695E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39C8748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808BA9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1817A4E2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027D163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黑水县固定资产投资审计中心财政拨款“三公”经费</w:t>
      </w:r>
    </w:p>
    <w:p w14:paraId="72940043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决算情况表</w:t>
      </w:r>
    </w:p>
    <w:p w14:paraId="7EE7510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8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376F51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114B22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60C8617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决算（万元）</w:t>
            </w:r>
          </w:p>
        </w:tc>
      </w:tr>
      <w:tr w14:paraId="4FB75B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BD2705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38F01B1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41BEE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1D73700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DCAF962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F3AB9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8996AF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3336F4D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3A5E0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0DFE97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FFF9177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640915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3F321A7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5EE69E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21A858CB"/>
    <w:p w14:paraId="4401A1DF"/>
    <w:p w14:paraId="4B066A93"/>
    <w:p w14:paraId="1973B5B8"/>
    <w:p w14:paraId="784805AE"/>
    <w:p w14:paraId="01919D00"/>
    <w:p w14:paraId="697D7D17"/>
    <w:p w14:paraId="506E79AD"/>
    <w:p w14:paraId="354B256A"/>
    <w:p w14:paraId="2CE46DC1"/>
    <w:p w14:paraId="21777424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F51EF7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FF9F27"/>
    <w:multiLevelType w:val="singleLevel"/>
    <w:tmpl w:val="D2FF9F27"/>
    <w:lvl w:ilvl="0" w:tentative="0">
      <w:start w:val="3"/>
      <w:numFmt w:val="chineseCounting"/>
      <w:suff w:val="nothing"/>
      <w:lvlText w:val="%1、"/>
      <w:lvlJc w:val="left"/>
      <w:pPr>
        <w:ind w:left="70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mMmE4NWQ3MWU5M2NiNDM1MzQwMzhkMjJjZTgwNWQifQ=="/>
  </w:docVars>
  <w:rsids>
    <w:rsidRoot w:val="00000000"/>
    <w:rsid w:val="724B3B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iPriority w:val="0"/>
    <w:pPr>
      <w:ind w:left="400" w:leftChars="200" w:hanging="200" w:hangingChars="2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styleId="10">
    <w:name w:val="Strong"/>
    <w:basedOn w:val="9"/>
    <w:uiPriority w:val="0"/>
    <w:rPr>
      <w:b/>
    </w:rPr>
  </w:style>
  <w:style w:type="character" w:customStyle="1" w:styleId="11">
    <w:name w:val="heading 1 Char"/>
    <w:basedOn w:val="9"/>
    <w:link w:val="3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400</Words>
  <Characters>433</Characters>
  <Lines>48</Lines>
  <Paragraphs>27</Paragraphs>
  <TotalTime>18</TotalTime>
  <ScaleCrop>false</ScaleCrop>
  <LinksUpToDate>false</LinksUpToDate>
  <CharactersWithSpaces>498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未知</cp:lastModifiedBy>
  <cp:lastPrinted>2022-08-19T01:26:00Z</cp:lastPrinted>
  <dcterms:modified xsi:type="dcterms:W3CDTF">2025-10-20T03:03:13Z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C0E2989D79BB4EEDA5B044745ED17305</vt:lpwstr>
  </property>
  <property fmtid="{D5CDD505-2E9C-101B-9397-08002B2CF9AE}" pid="4" name="KSOTemplateDocerSaveRecord">
    <vt:lpwstr>eyJoZGlkIjoiY2I0MTdkNjMwM2ZiMzU5ZjNjYjRmZDAzY2NiZmQwMDEiLCJ1c2VySWQiOiI0NTE4MDU1NzIifQ==</vt:lpwstr>
  </property>
</Properties>
</file>