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eastAsia="方正小标宋_GBK"/>
          <w:sz w:val="44"/>
          <w:szCs w:val="44"/>
        </w:rPr>
      </w:pPr>
      <w:r>
        <w:rPr>
          <w:rFonts w:hint="eastAsia" w:ascii="方正小标宋_GBK" w:eastAsia="方正小标宋_GBK"/>
          <w:sz w:val="44"/>
          <w:szCs w:val="44"/>
        </w:rPr>
        <w:t>黑水县自然资源局</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地质灾害实时监测体系项目资金绩效评价报告</w:t>
      </w:r>
    </w:p>
    <w:p>
      <w:pPr>
        <w:tabs>
          <w:tab w:val="left" w:pos="3885"/>
        </w:tabs>
        <w:snapToGrid w:val="0"/>
        <w:spacing w:line="580" w:lineRule="exact"/>
        <w:ind w:firstLine="640" w:firstLineChars="200"/>
        <w:jc w:val="left"/>
        <w:rPr>
          <w:rFonts w:ascii="黑体" w:hAnsi="宋体" w:eastAsia="黑体"/>
        </w:rPr>
      </w:pPr>
      <w:r>
        <w:rPr>
          <w:rFonts w:hint="eastAsia" w:ascii="黑体" w:hAnsi="宋体" w:eastAsia="黑体"/>
        </w:rPr>
        <w:t xml:space="preserve">              （省级资金197万）</w:t>
      </w:r>
    </w:p>
    <w:p>
      <w:pPr>
        <w:pStyle w:val="6"/>
        <w:numPr>
          <w:ilvl w:val="0"/>
          <w:numId w:val="1"/>
        </w:numPr>
        <w:tabs>
          <w:tab w:val="left" w:pos="3885"/>
        </w:tabs>
        <w:snapToGrid w:val="0"/>
        <w:spacing w:line="580" w:lineRule="exact"/>
        <w:ind w:firstLineChars="0"/>
        <w:jc w:val="left"/>
        <w:rPr>
          <w:rFonts w:ascii="黑体" w:hAnsi="宋体" w:eastAsia="黑体"/>
        </w:rPr>
      </w:pPr>
      <w:r>
        <w:rPr>
          <w:rFonts w:hint="eastAsia" w:ascii="黑体" w:hAnsi="宋体" w:eastAsia="黑体"/>
        </w:rPr>
        <w:t>地质灾害实时监测体系项目基本情况</w:t>
      </w:r>
    </w:p>
    <w:p>
      <w:pPr>
        <w:tabs>
          <w:tab w:val="left" w:pos="3885"/>
        </w:tabs>
        <w:snapToGrid w:val="0"/>
        <w:spacing w:line="580" w:lineRule="exact"/>
        <w:ind w:firstLine="640"/>
        <w:jc w:val="left"/>
        <w:rPr>
          <w:rFonts w:ascii="仿宋_GB2312" w:hAnsi="仿宋_GB2312" w:cs="仿宋_GB2312"/>
          <w:color w:val="000000"/>
        </w:rPr>
      </w:pPr>
      <w:r>
        <w:rPr>
          <w:rFonts w:hint="eastAsia" w:ascii="仿宋_GB2312" w:hAnsi="仿宋_GB2312" w:cs="仿宋_GB2312"/>
          <w:color w:val="000000"/>
        </w:rPr>
        <w:t>为进一步规范我县地质灾害自动化实时监测工作，不断提升群测群防科技水平和监测预警能力。我县根据《四川省地质灾害群测群防简易自动监测技术指南（试行）》（川国土资办函〔2017〕74号）、《四川省国土资源厅办公室关于切实加强地质灾害自动化实时监测体系建设工作的通知》（川国土资办发〔2017〕44号）、《阿坝州财政局关于下达2018年地质灾害综合防治体系建设省级补助资金支出预算的通知》（阿州财投[2018]3号）等文件的要求，对我县90处地质灾害隐患点实行自动化实时监测的建设，项目总投资为267万元，省级扶贫资金197万元。</w:t>
      </w:r>
    </w:p>
    <w:p>
      <w:pPr>
        <w:tabs>
          <w:tab w:val="left" w:pos="3885"/>
        </w:tabs>
        <w:snapToGrid w:val="0"/>
        <w:spacing w:line="580" w:lineRule="exact"/>
        <w:ind w:firstLine="640"/>
        <w:jc w:val="left"/>
        <w:rPr>
          <w:rFonts w:ascii="仿宋_GB2312" w:hAnsi="宋体"/>
        </w:rPr>
      </w:pPr>
      <w:r>
        <w:rPr>
          <w:rFonts w:hint="eastAsia" w:ascii="黑体" w:hAnsi="宋体" w:eastAsia="黑体"/>
        </w:rPr>
        <w:t>二、评价工作开展情况</w:t>
      </w:r>
    </w:p>
    <w:p>
      <w:pPr>
        <w:ind w:firstLine="640" w:firstLineChars="200"/>
        <w:rPr>
          <w:rFonts w:ascii="楷体" w:hAnsi="楷体" w:eastAsia="楷体"/>
          <w:b/>
        </w:rPr>
      </w:pPr>
      <w:r>
        <w:rPr>
          <w:rFonts w:hint="eastAsia" w:ascii="仿宋_GB2312" w:hAnsi="仿宋_GB2312" w:cs="仿宋_GB2312"/>
          <w:color w:val="000000"/>
        </w:rPr>
        <w:t>根据《四川省地质灾害群测群防简易自动监测技术指南（试行）》（川国土资办函〔2017〕74号）、《四川省国土资源厅办公室关于切实加强地质灾害自动化实时监测体系建设工作的通知》（川国土资办发〔2017〕44号）等文件要求，我县</w:t>
      </w:r>
      <w:r>
        <w:rPr>
          <w:rFonts w:hint="eastAsia"/>
        </w:rPr>
        <w:t>依法依规加快推进本县辖区内地质灾害自动化实时监测体系工作的开展。</w:t>
      </w:r>
    </w:p>
    <w:p>
      <w:pPr>
        <w:spacing w:line="560" w:lineRule="exact"/>
        <w:ind w:firstLine="642" w:firstLineChars="200"/>
        <w:jc w:val="left"/>
        <w:rPr>
          <w:rFonts w:ascii="仿宋_GB2312"/>
        </w:rPr>
      </w:pPr>
      <w:r>
        <w:rPr>
          <w:rFonts w:hint="eastAsia" w:ascii="楷体" w:hAnsi="楷体" w:eastAsia="楷体"/>
          <w:b/>
        </w:rPr>
        <w:t>（一）前期准备。</w:t>
      </w:r>
      <w:bookmarkStart w:id="0" w:name="_Toc17721"/>
      <w:bookmarkStart w:id="1" w:name="_Toc8671"/>
      <w:bookmarkStart w:id="2" w:name="_Toc29708"/>
      <w:bookmarkStart w:id="3" w:name="_Toc29451"/>
      <w:r>
        <w:rPr>
          <w:rFonts w:hint="eastAsia" w:ascii="仿宋_GB2312"/>
        </w:rPr>
        <w:t>2018年4月进行90处</w:t>
      </w:r>
      <w:r>
        <w:rPr>
          <w:rFonts w:hint="eastAsia" w:ascii="仿宋_GB2312" w:hAnsi="仿宋_GB2312" w:cs="仿宋_GB2312"/>
          <w:color w:val="000000"/>
        </w:rPr>
        <w:t>地质灾害隐患点</w:t>
      </w:r>
      <w:r>
        <w:rPr>
          <w:rFonts w:hint="eastAsia" w:ascii="仿宋_GB2312"/>
        </w:rPr>
        <w:t>调查摸底，2018年5月初编制项目实施方案，对项目进行设计、勘察。</w:t>
      </w:r>
    </w:p>
    <w:bookmarkEnd w:id="0"/>
    <w:bookmarkEnd w:id="1"/>
    <w:bookmarkEnd w:id="2"/>
    <w:bookmarkEnd w:id="3"/>
    <w:p>
      <w:pPr>
        <w:spacing w:line="560" w:lineRule="exact"/>
        <w:ind w:firstLine="642" w:firstLineChars="200"/>
        <w:rPr>
          <w:rFonts w:ascii="仿宋_GB2312"/>
          <w:color w:val="000000"/>
        </w:rPr>
      </w:pPr>
      <w:r>
        <w:rPr>
          <w:rFonts w:hint="eastAsia" w:ascii="楷体" w:hAnsi="楷体" w:eastAsia="楷体"/>
          <w:b/>
        </w:rPr>
        <w:t>（二）组织过程。</w:t>
      </w:r>
      <w:r>
        <w:rPr>
          <w:rFonts w:hint="eastAsia" w:ascii="仿宋_GB2312"/>
        </w:rPr>
        <w:t>2018年9月19日进场施工，12月30日完成项目建设任务。</w:t>
      </w:r>
    </w:p>
    <w:p>
      <w:pPr>
        <w:snapToGrid w:val="0"/>
        <w:spacing w:line="580" w:lineRule="exact"/>
        <w:ind w:firstLine="640" w:firstLineChars="200"/>
        <w:rPr>
          <w:rFonts w:ascii="黑体" w:hAnsi="宋体" w:eastAsia="黑体"/>
        </w:rPr>
      </w:pPr>
      <w:r>
        <w:rPr>
          <w:rFonts w:hint="eastAsia" w:ascii="黑体" w:hAnsi="宋体" w:eastAsia="黑体"/>
        </w:rPr>
        <w:t>三、评价结论及绩效分析</w:t>
      </w:r>
    </w:p>
    <w:p>
      <w:pPr>
        <w:snapToGrid w:val="0"/>
        <w:spacing w:line="580" w:lineRule="exact"/>
        <w:ind w:firstLine="642" w:firstLineChars="200"/>
        <w:rPr>
          <w:rFonts w:ascii="楷体" w:hAnsi="楷体" w:eastAsia="楷体"/>
          <w:b/>
        </w:rPr>
      </w:pPr>
      <w:r>
        <w:rPr>
          <w:rFonts w:hint="eastAsia" w:ascii="楷体" w:hAnsi="楷体" w:eastAsia="楷体"/>
          <w:b/>
        </w:rPr>
        <w:t>（一）评价结论。</w:t>
      </w:r>
    </w:p>
    <w:p>
      <w:pPr>
        <w:snapToGrid w:val="0"/>
        <w:spacing w:line="580" w:lineRule="exact"/>
        <w:ind w:firstLine="640" w:firstLineChars="200"/>
        <w:rPr>
          <w:rFonts w:ascii="楷体" w:hAnsi="楷体" w:eastAsia="楷体"/>
          <w:b/>
        </w:rPr>
      </w:pPr>
      <w:r>
        <w:rPr>
          <w:rFonts w:hint="eastAsia" w:ascii="仿宋_GB2312"/>
        </w:rPr>
        <w:t>项目资金管理、使用规范</w:t>
      </w:r>
      <w:r>
        <w:rPr>
          <w:rFonts w:ascii="仿宋_GB2312"/>
          <w:bCs/>
        </w:rPr>
        <w:t>。</w:t>
      </w:r>
    </w:p>
    <w:p>
      <w:pPr>
        <w:snapToGrid w:val="0"/>
        <w:spacing w:line="580" w:lineRule="exact"/>
        <w:ind w:firstLine="642" w:firstLineChars="200"/>
        <w:rPr>
          <w:rFonts w:ascii="楷体" w:hAnsi="楷体" w:eastAsia="楷体"/>
          <w:b/>
        </w:rPr>
      </w:pPr>
      <w:r>
        <w:rPr>
          <w:rFonts w:hint="eastAsia" w:ascii="楷体" w:hAnsi="楷体" w:eastAsia="楷体"/>
          <w:b/>
        </w:rPr>
        <w:t>（二）绩效分析。</w:t>
      </w:r>
    </w:p>
    <w:p>
      <w:pPr>
        <w:spacing w:line="560" w:lineRule="exact"/>
        <w:ind w:firstLine="642" w:firstLineChars="200"/>
        <w:rPr>
          <w:rFonts w:ascii="黑体" w:hAnsi="黑体" w:eastAsia="黑体"/>
        </w:rPr>
      </w:pPr>
      <w:r>
        <w:rPr>
          <w:rFonts w:hint="eastAsia" w:ascii="仿宋_GB2312" w:hAnsi="楷体"/>
          <w:b/>
        </w:rPr>
        <w:t>（1）项目组织架构及实施流程。</w:t>
      </w:r>
      <w:r>
        <w:rPr>
          <w:rFonts w:hint="eastAsia" w:ascii="仿宋_GB2312"/>
        </w:rPr>
        <w:t>对项目的实施，我局高度重视，专门成立了以局长任组长，分管领导负责人任副组长，相关股室为成员的领导小组。领导小组下设办公室，负责处理日常事务，办公室设在资环股。</w:t>
      </w:r>
    </w:p>
    <w:p>
      <w:pPr>
        <w:spacing w:line="560" w:lineRule="exact"/>
        <w:ind w:firstLine="640"/>
        <w:rPr>
          <w:rFonts w:ascii="楷体" w:hAnsi="楷体" w:eastAsia="楷体"/>
        </w:rPr>
      </w:pPr>
      <w:r>
        <w:rPr>
          <w:rFonts w:hint="eastAsia" w:ascii="仿宋_GB2312" w:hAnsi="楷体"/>
          <w:b/>
        </w:rPr>
        <w:t>(2)项目管理情况。</w:t>
      </w:r>
      <w:r>
        <w:rPr>
          <w:rFonts w:hint="eastAsia" w:ascii="仿宋_GB2312"/>
          <w:b/>
        </w:rPr>
        <w:t>一是</w:t>
      </w:r>
      <w:r>
        <w:rPr>
          <w:rFonts w:hint="eastAsia" w:ascii="仿宋_GB2312"/>
        </w:rPr>
        <w:t>坚持做到项目业主、施工单位、设计单位有机结合，建立“施工单位保证，建设单位负责，监理单位控制。建设过程做到“四落实”，即责任落实到领导，任务落实到单位，资金落实到工程，管理落实到人员，从而有力的促进工程的顺利实施。</w:t>
      </w:r>
      <w:r>
        <w:rPr>
          <w:rFonts w:hint="eastAsia" w:ascii="仿宋_GB2312" w:hAnsi="楷体"/>
          <w:b/>
        </w:rPr>
        <w:t>二是</w:t>
      </w:r>
      <w:r>
        <w:rPr>
          <w:rFonts w:hint="eastAsia" w:ascii="仿宋_GB2312" w:hAnsi="楷体"/>
        </w:rPr>
        <w:t>按照相关规定和基本建设程序，</w:t>
      </w:r>
      <w:r>
        <w:rPr>
          <w:rFonts w:hint="eastAsia" w:ascii="仿宋_GB2312"/>
        </w:rPr>
        <w:t>进行招投标的，严格按照招标投标管理办法执行，公开招标确定设计、施工、监理单位，按照科学、民主、公正、择优的原则进行工程招投标，对所有投标单位的投标文件进行了全面、认真、细致地审查，确定中标单位，对中标单位进行公示后无问题的，最终确定为该项目点的施工队伍。</w:t>
      </w:r>
    </w:p>
    <w:p>
      <w:pPr>
        <w:spacing w:line="560" w:lineRule="exact"/>
        <w:ind w:firstLine="481" w:firstLineChars="150"/>
        <w:rPr>
          <w:rFonts w:ascii="楷体" w:hAnsi="楷体"/>
        </w:rPr>
      </w:pPr>
      <w:r>
        <w:rPr>
          <w:rFonts w:hint="eastAsia" w:ascii="仿宋_GB2312" w:hAnsi="楷体"/>
          <w:b/>
        </w:rPr>
        <w:t>（3）项目监管情况。</w:t>
      </w:r>
      <w:r>
        <w:rPr>
          <w:rFonts w:hint="eastAsia" w:ascii="仿宋_GB2312"/>
        </w:rPr>
        <w:t>为了确保工程质量达到设计要求，我们采用了如下监管手段进行控制，保证工程质量符合规范要求。</w:t>
      </w:r>
      <w:r>
        <w:rPr>
          <w:rFonts w:hint="eastAsia" w:ascii="仿宋_GB2312"/>
          <w:b/>
        </w:rPr>
        <w:t>一是</w:t>
      </w:r>
      <w:r>
        <w:rPr>
          <w:rFonts w:hint="eastAsia" w:ascii="仿宋_GB2312"/>
        </w:rPr>
        <w:t>加强现场管理，确保人员到位。资环股指派1名技术骨干作为项目联络员，相关乡镇村也指派1名人员，每周每人不定期巡查工地现场不少于3次。</w:t>
      </w:r>
      <w:r>
        <w:rPr>
          <w:rFonts w:hint="eastAsia" w:ascii="仿宋_GB2312"/>
          <w:b/>
        </w:rPr>
        <w:t>二是</w:t>
      </w:r>
      <w:r>
        <w:rPr>
          <w:rFonts w:hint="eastAsia" w:ascii="仿宋_GB2312"/>
        </w:rPr>
        <w:t>建立群众监督员制度。群众监督员全程跟踪监督，针对发现的问题及时汇报、及时协调、按工作权限及时处理,妥善解决。</w:t>
      </w:r>
      <w:r>
        <w:rPr>
          <w:rFonts w:hint="eastAsia" w:ascii="仿宋_GB2312"/>
          <w:b/>
        </w:rPr>
        <w:t>三是</w:t>
      </w:r>
      <w:r>
        <w:rPr>
          <w:rFonts w:hint="eastAsia" w:ascii="仿宋_GB2312"/>
        </w:rPr>
        <w:t>及时采取措施，狠抓施工进度。施工前要求施工单位按灌区上报施工进度计划，经监理审批后实施，在实施过程中根据实际施工情况及时纠偏，对施工班组人员、施工机械等及时调整，保证工程顺利实施。</w:t>
      </w:r>
      <w:r>
        <w:rPr>
          <w:rFonts w:hint="eastAsia" w:ascii="仿宋_GB2312"/>
          <w:b/>
        </w:rPr>
        <w:t>四是</w:t>
      </w:r>
      <w:r>
        <w:rPr>
          <w:rFonts w:hint="eastAsia" w:ascii="仿宋_GB2312"/>
        </w:rPr>
        <w:t>建立材料抽检制。为了确保工程材料的质量，工程材料使用前先由施工单位对采用的材料进行检测，检测合格后方可使用。工程建设过程中，监理对施工单位进场材料进行常规性抽检。</w:t>
      </w:r>
    </w:p>
    <w:p>
      <w:pPr>
        <w:spacing w:line="560" w:lineRule="exact"/>
        <w:ind w:firstLine="640"/>
        <w:rPr>
          <w:rFonts w:ascii="仿宋_GB2312"/>
        </w:rPr>
      </w:pPr>
      <w:r>
        <w:rPr>
          <w:rFonts w:hint="eastAsia" w:ascii="仿宋_GB2312"/>
          <w:b/>
        </w:rPr>
        <w:t>项目业主负责：</w:t>
      </w:r>
      <w:r>
        <w:rPr>
          <w:rFonts w:hint="eastAsia" w:ascii="仿宋_GB2312"/>
        </w:rPr>
        <w:t>项目业主成立由业主负责人、村民代表参加的工程质量监督小组，监督小组对工程质量全权负责。严格执行《建设工程质量管理条例》（国务院279号令）</w:t>
      </w:r>
    </w:p>
    <w:p>
      <w:pPr>
        <w:spacing w:line="560" w:lineRule="exact"/>
        <w:ind w:firstLine="640"/>
        <w:rPr>
          <w:rFonts w:ascii="仿宋_GB2312"/>
        </w:rPr>
      </w:pPr>
      <w:r>
        <w:rPr>
          <w:rFonts w:hint="eastAsia" w:ascii="仿宋_GB2312"/>
          <w:b/>
        </w:rPr>
        <w:t>施工单位保证：</w:t>
      </w:r>
      <w:r>
        <w:rPr>
          <w:rFonts w:hint="eastAsia" w:ascii="仿宋_GB2312"/>
        </w:rPr>
        <w:t>施工单位在工地设立独立的质量检查机构，配备足够力量的质检人员，对工程建筑材料、土石方开挖、模板架设、混凝土浇筑、条石安砌、管道安砌等各施工工序质量逐一检查。</w:t>
      </w:r>
    </w:p>
    <w:p>
      <w:pPr>
        <w:spacing w:line="560" w:lineRule="exact"/>
        <w:ind w:firstLine="640"/>
        <w:rPr>
          <w:rFonts w:ascii="黑体" w:hAnsi="黑体" w:eastAsia="黑体"/>
        </w:rPr>
      </w:pPr>
      <w:r>
        <w:rPr>
          <w:rFonts w:hint="eastAsia" w:ascii="黑体" w:hAnsi="黑体" w:eastAsia="黑体"/>
        </w:rPr>
        <w:t>四、项目效果情况</w:t>
      </w:r>
    </w:p>
    <w:p>
      <w:pPr>
        <w:spacing w:line="560" w:lineRule="exact"/>
        <w:ind w:firstLine="640"/>
        <w:rPr>
          <w:rFonts w:ascii="楷体" w:hAnsi="楷体" w:eastAsia="楷体"/>
        </w:rPr>
      </w:pPr>
      <w:r>
        <w:rPr>
          <w:rFonts w:hint="eastAsia" w:ascii="楷体" w:hAnsi="楷体" w:eastAsia="楷体"/>
          <w:b/>
        </w:rPr>
        <w:t>（一）目标完成任务量。</w:t>
      </w:r>
      <w:r>
        <w:rPr>
          <w:rFonts w:hint="eastAsia" w:ascii="仿宋_GB2312"/>
        </w:rPr>
        <w:t>工程建设期间实际完成有效投资资金</w:t>
      </w:r>
      <w:r>
        <w:rPr>
          <w:rFonts w:hint="eastAsia" w:ascii="仿宋" w:hAnsi="仿宋" w:eastAsia="仿宋"/>
          <w:color w:val="000000"/>
        </w:rPr>
        <w:t>106.43</w:t>
      </w:r>
      <w:r>
        <w:rPr>
          <w:rFonts w:hint="eastAsia" w:ascii="仿宋_GB2312"/>
        </w:rPr>
        <w:t>万元。</w:t>
      </w:r>
    </w:p>
    <w:p>
      <w:pPr>
        <w:spacing w:line="560" w:lineRule="exact"/>
        <w:ind w:firstLine="640"/>
        <w:rPr>
          <w:rFonts w:ascii="楷体" w:hAnsi="楷体" w:eastAsia="楷体"/>
        </w:rPr>
      </w:pPr>
      <w:r>
        <w:rPr>
          <w:rFonts w:hint="eastAsia" w:ascii="楷体" w:hAnsi="楷体" w:eastAsia="楷体"/>
          <w:b/>
        </w:rPr>
        <w:t>（二）目标完成质量。</w:t>
      </w:r>
      <w:r>
        <w:rPr>
          <w:rFonts w:hint="eastAsia" w:ascii="仿宋_GB2312"/>
        </w:rPr>
        <w:t>2018年12月，该工程项目全面完成建设任务，在监理和主管部门、各乡镇村等人员的监督下，工程质量达到了设计要求。</w:t>
      </w:r>
    </w:p>
    <w:p>
      <w:pPr>
        <w:spacing w:line="560" w:lineRule="exact"/>
        <w:ind w:firstLine="640"/>
        <w:rPr>
          <w:rFonts w:ascii="仿宋_GB2312"/>
        </w:rPr>
      </w:pPr>
      <w:r>
        <w:rPr>
          <w:rFonts w:hint="eastAsia" w:ascii="楷体" w:hAnsi="楷体" w:eastAsia="楷体"/>
          <w:b/>
        </w:rPr>
        <w:t>（三）目标完成进度。</w:t>
      </w:r>
      <w:r>
        <w:rPr>
          <w:rFonts w:hint="eastAsia" w:ascii="仿宋_GB2312"/>
        </w:rPr>
        <w:t>目前，该项目已已全面完成目标建设任务,但是项目资金拨付为</w:t>
      </w:r>
      <w:r>
        <w:rPr>
          <w:rFonts w:hint="eastAsia" w:ascii="仿宋" w:hAnsi="仿宋" w:eastAsia="仿宋"/>
          <w:color w:val="000000"/>
        </w:rPr>
        <w:t>106.43</w:t>
      </w:r>
      <w:r>
        <w:rPr>
          <w:rFonts w:hint="eastAsia" w:ascii="仿宋_GB2312"/>
        </w:rPr>
        <w:t>万元，未拨付原因：项目正在组织验收，待验收合格后拨付剩余资金。</w:t>
      </w:r>
    </w:p>
    <w:p>
      <w:pPr>
        <w:spacing w:line="560" w:lineRule="exact"/>
        <w:ind w:firstLine="640"/>
        <w:rPr>
          <w:rFonts w:ascii="黑体" w:hAnsi="黑体" w:eastAsia="黑体"/>
        </w:rPr>
      </w:pPr>
      <w:r>
        <w:rPr>
          <w:rFonts w:hint="eastAsia" w:ascii="黑体" w:hAnsi="黑体" w:eastAsia="黑体"/>
        </w:rPr>
        <w:t>五、项目效益情况</w:t>
      </w:r>
    </w:p>
    <w:p>
      <w:pPr>
        <w:ind w:firstLine="642" w:firstLineChars="200"/>
        <w:rPr>
          <w:rFonts w:ascii="仿宋_GB2312"/>
        </w:rPr>
      </w:pPr>
      <w:r>
        <w:rPr>
          <w:rFonts w:hint="eastAsia" w:ascii="仿宋_GB2312" w:hAnsi="楷体"/>
          <w:b/>
        </w:rPr>
        <w:t>(一)经济效益。</w:t>
      </w:r>
      <w:r>
        <w:rPr>
          <w:rFonts w:hint="eastAsia" w:ascii="仿宋_GB2312"/>
        </w:rPr>
        <w:t>项目实施后，将有效</w:t>
      </w:r>
      <w:r>
        <w:rPr>
          <w:rFonts w:hint="eastAsia" w:ascii="仿宋" w:hAnsi="仿宋" w:eastAsia="仿宋" w:cs="仿宋"/>
        </w:rPr>
        <w:t>保护全县受地质灾害威胁的1900户10109人</w:t>
      </w:r>
      <w:r>
        <w:rPr>
          <w:rFonts w:hint="eastAsia" w:ascii="仿宋" w:hAnsi="仿宋" w:eastAsia="仿宋" w:cs="仿宋"/>
          <w:color w:val="000000" w:themeColor="text1"/>
        </w:rPr>
        <w:t>生命财产安全。</w:t>
      </w:r>
    </w:p>
    <w:p>
      <w:pPr>
        <w:spacing w:line="560" w:lineRule="exact"/>
        <w:ind w:firstLine="640"/>
        <w:rPr>
          <w:rFonts w:ascii="仿宋_GB2312"/>
        </w:rPr>
      </w:pPr>
      <w:r>
        <w:rPr>
          <w:rFonts w:hint="eastAsia" w:ascii="仿宋_GB2312" w:hAnsi="楷体"/>
          <w:b/>
        </w:rPr>
        <w:t>(二)社会效益。</w:t>
      </w:r>
      <w:r>
        <w:rPr>
          <w:rFonts w:hint="eastAsia" w:ascii="仿宋_GB2312"/>
        </w:rPr>
        <w:t>极大地改善了项目区群众生产生活条件，促进社会稳定。</w:t>
      </w:r>
    </w:p>
    <w:p>
      <w:pPr>
        <w:spacing w:line="560" w:lineRule="exact"/>
        <w:ind w:firstLine="640"/>
        <w:rPr>
          <w:rFonts w:ascii="楷体" w:hAnsi="楷体" w:eastAsia="楷体"/>
        </w:rPr>
      </w:pPr>
      <w:r>
        <w:rPr>
          <w:rFonts w:hint="eastAsia" w:ascii="仿宋_GB2312" w:hAnsi="楷体"/>
          <w:b/>
        </w:rPr>
        <w:t>（三）生态环境效益。</w:t>
      </w:r>
      <w:r>
        <w:rPr>
          <w:rFonts w:hint="eastAsia" w:ascii="仿宋_GB2312"/>
        </w:rPr>
        <w:t>工程建设通过资金统筹、整体推进的方式，坚持生产与生态兼顾，不断提升可持续发展能力。有力促进了生态系统平衡，提升了可持续发展能力，增强了发展后劲。</w:t>
      </w:r>
    </w:p>
    <w:p>
      <w:pPr>
        <w:spacing w:line="560" w:lineRule="exact"/>
        <w:ind w:firstLine="640"/>
        <w:rPr>
          <w:rFonts w:ascii="黑体" w:hAnsi="黑体" w:eastAsia="黑体"/>
        </w:rPr>
      </w:pPr>
      <w:r>
        <w:rPr>
          <w:rFonts w:hint="eastAsia" w:ascii="黑体" w:hAnsi="黑体" w:eastAsia="黑体"/>
        </w:rPr>
        <w:t>六、主要存在问题</w:t>
      </w:r>
    </w:p>
    <w:p>
      <w:pPr>
        <w:spacing w:line="560" w:lineRule="exact"/>
        <w:ind w:firstLine="640"/>
        <w:rPr>
          <w:rFonts w:ascii="楷体" w:hAnsi="楷体" w:eastAsia="楷体"/>
        </w:rPr>
      </w:pPr>
      <w:r>
        <w:rPr>
          <w:rFonts w:hint="eastAsia" w:ascii="仿宋_GB2312"/>
        </w:rPr>
        <w:t>建后运行管理问题突出,管理体制不健全，致使工程管理责</w:t>
      </w:r>
      <w:bookmarkStart w:id="4" w:name="_GoBack"/>
      <w:bookmarkEnd w:id="4"/>
      <w:r>
        <w:rPr>
          <w:rFonts w:hint="eastAsia" w:ascii="仿宋_GB2312"/>
        </w:rPr>
        <w:t>任主体的责任不落实或主体“缺位”，已经建好的工程重用轻管。</w:t>
      </w:r>
    </w:p>
    <w:p>
      <w:pPr>
        <w:spacing w:line="560" w:lineRule="exact"/>
        <w:ind w:firstLine="640"/>
        <w:rPr>
          <w:rFonts w:ascii="黑体" w:hAnsi="黑体" w:eastAsia="黑体"/>
        </w:rPr>
      </w:pPr>
      <w:r>
        <w:rPr>
          <w:rFonts w:hint="eastAsia" w:ascii="黑体" w:hAnsi="黑体" w:eastAsia="黑体"/>
        </w:rPr>
        <w:t>七、下步工作计划</w:t>
      </w:r>
    </w:p>
    <w:p>
      <w:pPr>
        <w:spacing w:line="560" w:lineRule="exact"/>
        <w:ind w:firstLine="642" w:firstLineChars="200"/>
        <w:rPr>
          <w:rFonts w:ascii="仿宋_GB2312"/>
        </w:rPr>
      </w:pPr>
      <w:r>
        <w:rPr>
          <w:rFonts w:hint="eastAsia" w:ascii="仿宋_GB2312"/>
          <w:b/>
          <w:bCs/>
        </w:rPr>
        <w:t>一是</w:t>
      </w:r>
      <w:r>
        <w:rPr>
          <w:rFonts w:hint="eastAsia" w:ascii="仿宋_GB2312"/>
        </w:rPr>
        <w:t>建立健全管理体制；</w:t>
      </w:r>
      <w:r>
        <w:rPr>
          <w:rFonts w:hint="eastAsia" w:ascii="仿宋_GB2312"/>
          <w:b/>
          <w:bCs/>
        </w:rPr>
        <w:t>二是</w:t>
      </w:r>
      <w:r>
        <w:rPr>
          <w:rFonts w:hint="eastAsia" w:ascii="仿宋_GB2312"/>
        </w:rPr>
        <w:t>进一步加快资金拨付。</w:t>
      </w:r>
    </w:p>
    <w:p>
      <w:pPr>
        <w:spacing w:line="560" w:lineRule="exact"/>
        <w:ind w:firstLine="640"/>
        <w:rPr>
          <w:rFonts w:ascii="仿宋_GB2312"/>
        </w:rPr>
      </w:pPr>
    </w:p>
    <w:p>
      <w:pPr>
        <w:spacing w:line="560" w:lineRule="exact"/>
        <w:ind w:firstLine="640"/>
        <w:rPr>
          <w:rFonts w:ascii="仿宋_GB2312"/>
        </w:rPr>
      </w:pPr>
    </w:p>
    <w:p>
      <w:pPr>
        <w:spacing w:line="560" w:lineRule="exact"/>
        <w:ind w:firstLine="640"/>
        <w:rPr>
          <w:rFonts w:ascii="仿宋_GB2312"/>
        </w:rPr>
      </w:pPr>
    </w:p>
    <w:p>
      <w:pPr>
        <w:spacing w:line="560" w:lineRule="exact"/>
        <w:ind w:firstLine="4640" w:firstLineChars="1450"/>
        <w:rPr>
          <w:rFonts w:ascii="仿宋_GB2312"/>
        </w:rPr>
      </w:pPr>
    </w:p>
    <w:p>
      <w:pPr>
        <w:snapToGrid w:val="0"/>
        <w:spacing w:line="560" w:lineRule="exact"/>
        <w:ind w:firstLine="640" w:firstLineChars="200"/>
        <w:rPr>
          <w:rFonts w:ascii="黑体" w:hAnsi="宋体" w:eastAsia="黑体"/>
        </w:rPr>
      </w:pPr>
    </w:p>
    <w:p>
      <w:pPr>
        <w:spacing w:line="560" w:lineRule="exact"/>
      </w:pP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50323"/>
    <w:multiLevelType w:val="multilevel"/>
    <w:tmpl w:val="5E75032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1E41"/>
    <w:rsid w:val="00010C6D"/>
    <w:rsid w:val="000C7D2A"/>
    <w:rsid w:val="001151BD"/>
    <w:rsid w:val="00125ECB"/>
    <w:rsid w:val="0026518B"/>
    <w:rsid w:val="00305F5B"/>
    <w:rsid w:val="003968DC"/>
    <w:rsid w:val="003A5F72"/>
    <w:rsid w:val="004376D9"/>
    <w:rsid w:val="005A37D2"/>
    <w:rsid w:val="00741E41"/>
    <w:rsid w:val="00804BFE"/>
    <w:rsid w:val="008A6B31"/>
    <w:rsid w:val="00973B91"/>
    <w:rsid w:val="00BD160A"/>
    <w:rsid w:val="00CF1769"/>
    <w:rsid w:val="00E35735"/>
    <w:rsid w:val="00FA6FFC"/>
    <w:rsid w:val="032D7903"/>
    <w:rsid w:val="139F4EB7"/>
    <w:rsid w:val="15F410AD"/>
    <w:rsid w:val="188B7368"/>
    <w:rsid w:val="22B513EE"/>
    <w:rsid w:val="24380719"/>
    <w:rsid w:val="245641C2"/>
    <w:rsid w:val="246D69C7"/>
    <w:rsid w:val="26B854AC"/>
    <w:rsid w:val="313344EC"/>
    <w:rsid w:val="38325457"/>
    <w:rsid w:val="3A5F3A6D"/>
    <w:rsid w:val="44A46C42"/>
    <w:rsid w:val="456B4AEF"/>
    <w:rsid w:val="4AB01E05"/>
    <w:rsid w:val="4C5D3BF3"/>
    <w:rsid w:val="52BBEFCE"/>
    <w:rsid w:val="580A5793"/>
    <w:rsid w:val="597C3DD3"/>
    <w:rsid w:val="59990C80"/>
    <w:rsid w:val="683A702E"/>
    <w:rsid w:val="716607A4"/>
    <w:rsid w:val="75442FCA"/>
    <w:rsid w:val="75D828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imes New Roman" w:hAnsi="Times New Roman" w:eastAsia="仿宋_GB2312" w:cs="Times New Roman"/>
      <w:sz w:val="18"/>
      <w:szCs w:val="18"/>
    </w:rPr>
  </w:style>
  <w:style w:type="character" w:customStyle="1" w:styleId="8">
    <w:name w:val="页脚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294</Words>
  <Characters>1680</Characters>
  <Lines>14</Lines>
  <Paragraphs>3</Paragraphs>
  <TotalTime>5</TotalTime>
  <ScaleCrop>false</ScaleCrop>
  <LinksUpToDate>false</LinksUpToDate>
  <CharactersWithSpaces>1971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2019-04-03T15:48:00Z</dcterms:created>
  <dc:creator>Administrator</dc:creator>
  <cp:lastModifiedBy>user</cp:lastModifiedBy>
  <dcterms:modified xsi:type="dcterms:W3CDTF">2023-08-15T11:18:34Z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36D14C75DD1A40338AEEDA64FEC9660E</vt:lpwstr>
  </property>
</Properties>
</file>