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ind w:firstLine="8160" w:firstLineChars="2550"/>
        <w:jc w:val="left"/>
        <w:rPr>
          <w:rFonts w:ascii="仿宋_GB2312" w:eastAsia="仿宋_GB2312" w:cs="仿宋_GB2312"/>
        </w:rPr>
      </w:pPr>
      <w:r>
        <w:rPr>
          <w:rFonts w:hint="eastAsia" w:ascii="仿宋_GB2312" w:hAnsi="宋体" w:eastAsia="仿宋_GB2312" w:cs="仿宋_GB2312"/>
          <w:sz w:val="32"/>
        </w:rPr>
        <w:t xml:space="preserve"> 附件9：</w:t>
      </w:r>
    </w:p>
    <w:p>
      <w:pPr>
        <w:widowControl/>
        <w:spacing w:line="580" w:lineRule="exact"/>
        <w:jc w:val="left"/>
        <w:rPr>
          <w:rFonts w:ascii="宋体" w:hAnsi="宋体" w:eastAsia="宋体" w:cs="宋体"/>
          <w:sz w:val="30"/>
          <w:szCs w:val="30"/>
        </w:rPr>
      </w:pPr>
    </w:p>
    <w:p>
      <w:pPr>
        <w:pStyle w:val="6"/>
        <w:widowControl/>
        <w:spacing w:line="580" w:lineRule="exact"/>
        <w:jc w:val="center"/>
        <w:rPr>
          <w:rFonts w:ascii="仿宋_GB2312" w:hAnsi="宋体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项目支出绩效自评报告</w:t>
      </w:r>
    </w:p>
    <w:p>
      <w:pPr>
        <w:spacing w:line="580" w:lineRule="exact"/>
        <w:jc w:val="center"/>
        <w:rPr>
          <w:rFonts w:ascii="仿宋_GB2312" w:hAnsi="宋体" w:eastAsia="仿宋_GB2312" w:cs="仿宋_GB2312"/>
        </w:rPr>
      </w:pPr>
      <w:r>
        <w:rPr>
          <w:rFonts w:hint="eastAsia" w:ascii="仿宋_GB2312" w:hAnsi="宋体" w:eastAsia="仿宋_GB2312" w:cs="仿宋_GB2312"/>
          <w:sz w:val="32"/>
        </w:rPr>
        <w:t>（</w:t>
      </w:r>
      <w:r>
        <w:rPr>
          <w:rFonts w:hint="eastAsia" w:ascii="Times New Roman" w:hAnsi="宋体" w:eastAsia="仿宋_GB2312" w:cs="Times New Roman"/>
          <w:sz w:val="32"/>
        </w:rPr>
        <w:t>黑水县自然资源局17个地灾综合防治</w:t>
      </w:r>
      <w:r>
        <w:rPr>
          <w:rFonts w:hint="eastAsia" w:ascii="Times New Roman" w:hAnsi="宋体" w:eastAsia="仿宋_GB2312" w:cs="仿宋_GB2312"/>
          <w:sz w:val="32"/>
        </w:rPr>
        <w:t>项目</w:t>
      </w:r>
      <w:r>
        <w:rPr>
          <w:rFonts w:hint="eastAsia" w:ascii="仿宋_GB2312" w:hAnsi="宋体" w:eastAsia="仿宋_GB2312" w:cs="仿宋_GB2312"/>
          <w:sz w:val="32"/>
        </w:rPr>
        <w:t>）</w:t>
      </w:r>
    </w:p>
    <w:p>
      <w:pPr>
        <w:pStyle w:val="6"/>
        <w:widowControl/>
        <w:spacing w:line="580" w:lineRule="exact"/>
        <w:jc w:val="center"/>
        <w:rPr>
          <w:rFonts w:ascii="宋体" w:hAnsi="宋体" w:cs="宋体"/>
          <w:color w:val="auto"/>
          <w:kern w:val="2"/>
          <w:sz w:val="32"/>
          <w:szCs w:val="32"/>
        </w:rPr>
      </w:pPr>
    </w:p>
    <w:p>
      <w:pPr>
        <w:pStyle w:val="9"/>
        <w:numPr>
          <w:ilvl w:val="0"/>
          <w:numId w:val="1"/>
        </w:numPr>
        <w:adjustRightInd w:val="0"/>
        <w:snapToGrid w:val="0"/>
        <w:spacing w:line="580" w:lineRule="exact"/>
        <w:ind w:firstLineChars="0"/>
        <w:rPr>
          <w:rFonts w:ascii="黑体" w:hAnsi="宋体" w:eastAsia="黑体" w:cs="黑体"/>
          <w:sz w:val="32"/>
          <w:lang w:val="zh-CN"/>
        </w:rPr>
      </w:pPr>
      <w:r>
        <w:rPr>
          <w:rFonts w:hint="eastAsia" w:ascii="黑体" w:hAnsi="宋体" w:eastAsia="黑体" w:cs="黑体"/>
          <w:sz w:val="32"/>
          <w:lang w:val="zh-CN"/>
        </w:rPr>
        <w:t>项目概况</w:t>
      </w:r>
    </w:p>
    <w:p>
      <w:pPr>
        <w:tabs>
          <w:tab w:val="left" w:pos="3885"/>
        </w:tabs>
        <w:snapToGrid w:val="0"/>
        <w:spacing w:line="580" w:lineRule="exact"/>
        <w:ind w:left="319" w:leftChars="152" w:firstLine="643" w:firstLineChars="200"/>
        <w:jc w:val="left"/>
        <w:rPr>
          <w:rFonts w:ascii="仿宋" w:hAnsi="仿宋" w:eastAsia="仿宋" w:cs="黑体"/>
          <w:sz w:val="32"/>
          <w:szCs w:val="32"/>
        </w:rPr>
      </w:pPr>
      <w:r>
        <w:rPr>
          <w:rFonts w:hint="eastAsia" w:ascii="楷体_GB2312" w:hAnsi="宋体" w:eastAsia="楷体_GB2312" w:cs="楷体_GB2312"/>
          <w:b/>
          <w:sz w:val="32"/>
          <w:lang w:val="zh-CN"/>
        </w:rPr>
        <w:t>（一）项目资金申报及批复情况。</w:t>
      </w:r>
      <w:r>
        <w:rPr>
          <w:rFonts w:hint="eastAsia" w:ascii="仿宋" w:hAnsi="仿宋" w:eastAsia="仿宋" w:cs="黑体"/>
          <w:sz w:val="32"/>
          <w:szCs w:val="32"/>
        </w:rPr>
        <w:t>根据《财政局关于审定2015年度及2016年度存量资金使用建议方案的请示》（黑财[2018]70号），经黑水县委十三届常委会第二十五次会议研究同意，《黑水县财政局关于下达存量资金项目的通知》（黑财[2018]82号）下达盘活存量统筹使用资金276.8万元。</w:t>
      </w:r>
    </w:p>
    <w:p>
      <w:pPr>
        <w:tabs>
          <w:tab w:val="left" w:pos="3885"/>
        </w:tabs>
        <w:snapToGrid w:val="0"/>
        <w:spacing w:line="580" w:lineRule="exact"/>
        <w:ind w:left="319" w:leftChars="152" w:firstLine="482" w:firstLineChars="150"/>
        <w:jc w:val="left"/>
        <w:rPr>
          <w:rFonts w:ascii="黑体" w:hAnsi="宋体" w:eastAsia="黑体" w:cs="黑体"/>
          <w:color w:val="FF0000"/>
          <w:sz w:val="32"/>
          <w:szCs w:val="21"/>
        </w:rPr>
      </w:pPr>
      <w:r>
        <w:rPr>
          <w:rFonts w:hint="eastAsia" w:ascii="楷体_GB2312" w:hAnsi="宋体" w:eastAsia="楷体_GB2312" w:cs="楷体_GB2312"/>
          <w:b/>
          <w:sz w:val="32"/>
          <w:lang w:val="zh-CN"/>
        </w:rPr>
        <w:t>（二）项目绩效目标。</w:t>
      </w:r>
    </w:p>
    <w:p>
      <w:pPr>
        <w:adjustRightInd w:val="0"/>
        <w:snapToGrid w:val="0"/>
        <w:spacing w:line="580" w:lineRule="exact"/>
        <w:ind w:firstLine="720"/>
        <w:rPr>
          <w:rFonts w:ascii="仿宋" w:hAnsi="仿宋" w:eastAsia="仿宋" w:cs="黑体"/>
          <w:sz w:val="32"/>
          <w:szCs w:val="32"/>
        </w:rPr>
      </w:pPr>
      <w:r>
        <w:rPr>
          <w:rFonts w:hint="eastAsia" w:ascii="楷体_GB2312" w:hAnsi="宋体" w:eastAsia="楷体_GB2312" w:cs="楷体_GB2312"/>
          <w:b/>
          <w:sz w:val="32"/>
          <w:lang w:val="zh-CN"/>
        </w:rPr>
        <w:t>（三）项目资金申报相符性。</w:t>
      </w:r>
      <w:r>
        <w:rPr>
          <w:rFonts w:hint="eastAsia" w:ascii="仿宋" w:hAnsi="仿宋" w:eastAsia="仿宋" w:cs="黑体"/>
          <w:sz w:val="32"/>
          <w:szCs w:val="32"/>
        </w:rPr>
        <w:t>该项目申报内容与具体实施内容基本相符、申报目标合理可行。</w:t>
      </w:r>
    </w:p>
    <w:p>
      <w:pPr>
        <w:adjustRightInd w:val="0"/>
        <w:snapToGrid w:val="0"/>
        <w:spacing w:line="580" w:lineRule="exact"/>
        <w:ind w:firstLine="720"/>
        <w:rPr>
          <w:rFonts w:ascii="黑体" w:hAnsi="宋体" w:eastAsia="黑体" w:cs="黑体"/>
        </w:rPr>
      </w:pPr>
      <w:r>
        <w:rPr>
          <w:rFonts w:hint="eastAsia" w:ascii="黑体" w:hAnsi="宋体" w:eastAsia="黑体" w:cs="黑体"/>
          <w:sz w:val="32"/>
        </w:rPr>
        <w:t>二、项目实施及管理情况</w:t>
      </w:r>
    </w:p>
    <w:p>
      <w:pPr>
        <w:adjustRightInd w:val="0"/>
        <w:snapToGrid w:val="0"/>
        <w:spacing w:line="580" w:lineRule="exact"/>
        <w:ind w:firstLine="720"/>
        <w:rPr>
          <w:rFonts w:ascii="楷体_GB2312" w:hAnsi="宋体" w:eastAsia="楷体_GB2312" w:cs="楷体_GB2312"/>
          <w:b/>
          <w:lang w:val="zh-CN"/>
        </w:rPr>
      </w:pPr>
      <w:r>
        <w:rPr>
          <w:rFonts w:hint="eastAsia" w:ascii="仿宋_GB2312" w:hAnsi="宋体" w:eastAsia="仿宋_GB2312" w:cs="仿宋_GB2312"/>
          <w:sz w:val="32"/>
          <w:lang w:val="zh-CN"/>
        </w:rPr>
        <w:tab/>
      </w:r>
      <w:r>
        <w:rPr>
          <w:rFonts w:hint="eastAsia" w:ascii="楷体_GB2312" w:hAnsi="宋体" w:eastAsia="楷体_GB2312" w:cs="楷体_GB2312"/>
          <w:b/>
          <w:sz w:val="32"/>
          <w:lang w:val="zh-CN"/>
        </w:rPr>
        <w:t>（一）资金计划、到位及使用情况。</w:t>
      </w:r>
    </w:p>
    <w:p>
      <w:pPr>
        <w:tabs>
          <w:tab w:val="left" w:pos="3885"/>
        </w:tabs>
        <w:snapToGrid w:val="0"/>
        <w:spacing w:line="580" w:lineRule="exact"/>
        <w:ind w:left="319" w:leftChars="152" w:firstLine="640" w:firstLineChars="200"/>
        <w:jc w:val="left"/>
        <w:rPr>
          <w:rFonts w:ascii="仿宋" w:hAnsi="仿宋" w:eastAsia="仿宋" w:cs="黑体"/>
          <w:sz w:val="32"/>
          <w:szCs w:val="32"/>
        </w:rPr>
      </w:pPr>
      <w:r>
        <w:rPr>
          <w:rFonts w:hint="eastAsia" w:ascii="楷体_GB2312" w:hAnsi="宋体" w:eastAsia="楷体_GB2312" w:cs="楷体_GB2312"/>
          <w:sz w:val="32"/>
          <w:lang w:val="zh-CN"/>
        </w:rPr>
        <w:t>1．资金计划及到位。根</w:t>
      </w:r>
      <w:r>
        <w:rPr>
          <w:rFonts w:hint="eastAsia" w:ascii="仿宋" w:hAnsi="仿宋" w:eastAsia="仿宋" w:cs="黑体"/>
          <w:sz w:val="32"/>
          <w:szCs w:val="32"/>
        </w:rPr>
        <w:t>据《黑水县财政局关于下达存量资金项目的通知》（黑财[2018]82号）下达盘活存量统筹使用资金276.8万元。</w:t>
      </w:r>
    </w:p>
    <w:p>
      <w:pPr>
        <w:adjustRightInd w:val="0"/>
        <w:snapToGrid w:val="0"/>
        <w:spacing w:line="580" w:lineRule="exact"/>
        <w:ind w:firstLine="720"/>
        <w:rPr>
          <w:rFonts w:ascii="仿宋" w:hAnsi="仿宋" w:eastAsia="仿宋" w:cs="黑体"/>
          <w:sz w:val="32"/>
          <w:szCs w:val="32"/>
        </w:rPr>
      </w:pPr>
      <w:r>
        <w:rPr>
          <w:rFonts w:hint="eastAsia" w:ascii="楷体_GB2312" w:hAnsi="宋体" w:eastAsia="楷体_GB2312" w:cs="楷体_GB2312"/>
          <w:sz w:val="32"/>
          <w:lang w:val="zh-CN"/>
        </w:rPr>
        <w:t>2．资金使用。</w:t>
      </w:r>
      <w:r>
        <w:rPr>
          <w:rFonts w:hint="eastAsia" w:ascii="仿宋" w:hAnsi="仿宋" w:eastAsia="仿宋" w:cs="黑体"/>
          <w:sz w:val="32"/>
          <w:szCs w:val="32"/>
        </w:rPr>
        <w:t xml:space="preserve">该项目支付黑水县沙石多乡杨柳秋村雅麦湖政治应急工程工程款81.28万元、审计费0.51万元、监理费4万元；2017年汛期应急排查费35.49万元、汛期工作经费23.01万元；红岩乡俄恩寺道路边坡治理2.1万元；维古乡西市窝村安置点费用0.3万元、建设用地测量费6.81万元、地灾评估费3万元；卡龙镇达安村伊洛河泥石流财务决算费0.3万元；红岩乡云林寺六组搬迁安置点泥石流财务决算费0.3万元；沙石多乡杨柳秋村泥石流财务决算费0.3万元、审计费0.46万元、工程款21.66万元；黑水县中学高中部右侧不稳定斜坡工程造价服务费0.77万元、勘察设计费16万元；扎窝乡2017年监测经费2.29万；红岩乡云林寺4组泥石流工程结算审计费0.3万元、工程款8.45万元；2018年地灾汛期应急设备购置费11万元；沙石多乡甲足崩塌造价咨询费及设计费0.6万元、审计费0.54万元；麻窝乡沙卡村地灾评估费5.3万元勘察服务费45万元；色尔古镇竹别扎尔组地灾调查费4.5万元。          </w:t>
      </w:r>
    </w:p>
    <w:p>
      <w:pPr>
        <w:adjustRightInd w:val="0"/>
        <w:snapToGrid w:val="0"/>
        <w:spacing w:line="580" w:lineRule="exact"/>
        <w:rPr>
          <w:rFonts w:ascii="楷体_GB2312" w:hAnsi="宋体" w:eastAsia="楷体_GB2312" w:cs="楷体_GB2312"/>
          <w:b/>
          <w:sz w:val="32"/>
          <w:lang w:val="zh-CN"/>
        </w:rPr>
      </w:pPr>
      <w:r>
        <w:rPr>
          <w:rFonts w:hint="eastAsia" w:ascii="仿宋" w:hAnsi="仿宋" w:eastAsia="仿宋" w:cs="黑体"/>
          <w:sz w:val="32"/>
          <w:szCs w:val="32"/>
        </w:rPr>
        <w:t xml:space="preserve">  </w:t>
      </w:r>
      <w:r>
        <w:rPr>
          <w:rFonts w:hint="eastAsia" w:ascii="楷体_GB2312" w:hAnsi="宋体" w:eastAsia="楷体_GB2312" w:cs="楷体_GB2312"/>
          <w:b/>
          <w:sz w:val="32"/>
          <w:lang w:val="zh-CN"/>
        </w:rPr>
        <w:t>（二） 项目财务管理情况。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贯彻执行国家和各级财政部门的有关法律法规和方针政策，做好项目财务管理工作，加强工程项目资金的预算控制、监督分析和考核评价，及时处理账务，依法合规使用建设资金，县财政局全程监控工程进度和资金使用情况。</w:t>
      </w:r>
    </w:p>
    <w:p>
      <w:pPr>
        <w:spacing w:line="560" w:lineRule="exact"/>
        <w:ind w:firstLine="643" w:firstLineChars="200"/>
        <w:jc w:val="lef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楷体_GB2312" w:hAnsi="宋体" w:eastAsia="楷体_GB2312" w:cs="楷体_GB2312"/>
          <w:b/>
          <w:sz w:val="32"/>
          <w:lang w:val="zh-CN"/>
        </w:rPr>
        <w:t>（三）项目组织实施情况。</w:t>
      </w:r>
      <w:bookmarkStart w:id="0" w:name="_Toc8671"/>
      <w:bookmarkStart w:id="1" w:name="_Toc17721"/>
      <w:bookmarkStart w:id="2" w:name="_Toc29708"/>
      <w:bookmarkStart w:id="3" w:name="_Toc29451"/>
      <w:r>
        <w:rPr>
          <w:rFonts w:hint="eastAsia" w:ascii="楷体_GB2312" w:hAnsi="宋体" w:eastAsia="楷体_GB2312" w:cs="楷体_GB2312"/>
          <w:b w:val="0"/>
          <w:bCs/>
          <w:sz w:val="32"/>
          <w:lang w:val="en-US" w:eastAsia="zh-CN"/>
        </w:rPr>
        <w:t>20</w:t>
      </w:r>
      <w:r>
        <w:rPr>
          <w:rFonts w:hint="eastAsia" w:ascii="仿宋" w:hAnsi="仿宋" w:eastAsia="仿宋" w:cs="黑体"/>
          <w:b w:val="0"/>
          <w:bCs/>
          <w:sz w:val="32"/>
          <w:szCs w:val="32"/>
        </w:rPr>
        <w:t>18</w:t>
      </w:r>
      <w:r>
        <w:rPr>
          <w:rFonts w:hint="eastAsia" w:ascii="仿宋" w:hAnsi="仿宋" w:eastAsia="仿宋" w:cs="黑体"/>
          <w:sz w:val="32"/>
          <w:szCs w:val="32"/>
        </w:rPr>
        <w:t>年4月进行90处地质灾害隐患点调查摸底，2018年5月初编制项目实施方案，对项目进行设计、勘察。</w:t>
      </w:r>
    </w:p>
    <w:bookmarkEnd w:id="0"/>
    <w:bookmarkEnd w:id="1"/>
    <w:bookmarkEnd w:id="2"/>
    <w:bookmarkEnd w:id="3"/>
    <w:p>
      <w:pPr>
        <w:adjustRightInd w:val="0"/>
        <w:snapToGrid w:val="0"/>
        <w:spacing w:line="580" w:lineRule="exact"/>
        <w:ind w:firstLine="720"/>
        <w:rPr>
          <w:rFonts w:ascii="楷体_GB2312" w:hAnsi="宋体" w:eastAsia="楷体_GB2312" w:cs="楷体_GB2312"/>
          <w:b/>
          <w:lang w:val="zh-CN"/>
        </w:rPr>
      </w:pPr>
    </w:p>
    <w:p>
      <w:pPr>
        <w:adjustRightInd w:val="0"/>
        <w:snapToGrid w:val="0"/>
        <w:spacing w:line="580" w:lineRule="exact"/>
        <w:ind w:firstLine="720"/>
        <w:rPr>
          <w:rFonts w:ascii="仿宋_GB2312" w:hAnsi="宋体" w:eastAsia="仿宋_GB2312" w:cs="仿宋_GB2312"/>
          <w:lang w:val="zh-CN"/>
        </w:rPr>
      </w:pPr>
      <w:r>
        <w:rPr>
          <w:rFonts w:hint="eastAsia" w:ascii="黑体" w:hAnsi="宋体" w:eastAsia="黑体" w:cs="黑体"/>
          <w:sz w:val="32"/>
        </w:rPr>
        <w:t>四、项目绩效情况</w:t>
      </w:r>
      <w:r>
        <w:rPr>
          <w:rFonts w:hint="eastAsia" w:ascii="仿宋_GB2312" w:hAnsi="宋体" w:eastAsia="仿宋_GB2312" w:cs="仿宋_GB2312"/>
          <w:sz w:val="32"/>
          <w:lang w:val="zh-CN"/>
        </w:rPr>
        <w:tab/>
      </w:r>
    </w:p>
    <w:p>
      <w:pPr>
        <w:tabs>
          <w:tab w:val="left" w:pos="3885"/>
        </w:tabs>
        <w:snapToGrid w:val="0"/>
        <w:spacing w:line="580" w:lineRule="exact"/>
        <w:ind w:left="319" w:leftChars="152" w:firstLine="643" w:firstLineChars="200"/>
        <w:jc w:val="left"/>
        <w:rPr>
          <w:rFonts w:hint="eastAsia" w:ascii="楷体_GB2312" w:hAnsi="宋体" w:eastAsia="楷体_GB2312" w:cs="楷体_GB2312"/>
          <w:b/>
          <w:sz w:val="32"/>
          <w:lang w:val="zh-CN"/>
        </w:rPr>
      </w:pPr>
      <w:r>
        <w:rPr>
          <w:rFonts w:hint="eastAsia" w:ascii="楷体_GB2312" w:hAnsi="宋体" w:eastAsia="楷体_GB2312" w:cs="楷体_GB2312"/>
          <w:b/>
          <w:sz w:val="32"/>
          <w:lang w:val="zh-CN"/>
        </w:rPr>
        <w:t>（一）项目完成情况。</w:t>
      </w:r>
    </w:p>
    <w:p>
      <w:pPr>
        <w:tabs>
          <w:tab w:val="left" w:pos="3885"/>
        </w:tabs>
        <w:snapToGrid w:val="0"/>
        <w:spacing w:line="580" w:lineRule="exact"/>
        <w:ind w:left="319" w:leftChars="152" w:firstLine="640" w:firstLineChars="200"/>
        <w:jc w:val="left"/>
        <w:rPr>
          <w:rFonts w:ascii="楷体_GB2312" w:hAnsi="宋体" w:eastAsia="楷体_GB2312" w:cs="楷体_GB2312"/>
          <w:b/>
          <w:lang w:val="zh-CN"/>
        </w:rPr>
      </w:pPr>
      <w:r>
        <w:rPr>
          <w:rFonts w:hint="eastAsia" w:ascii="仿宋" w:hAnsi="仿宋" w:eastAsia="仿宋" w:cs="黑体"/>
          <w:sz w:val="32"/>
          <w:szCs w:val="32"/>
        </w:rPr>
        <w:t>经黑水县委十三届常委会第二十五次会议研究同意，《黑水县财政局关于下达存量资金项目的通知》（黑财[2018]82号）下达盘活存量统筹使用资金276.8万元。</w:t>
      </w:r>
      <w:r>
        <w:rPr>
          <w:rFonts w:hint="eastAsia" w:ascii="仿宋" w:hAnsi="仿宋" w:eastAsia="仿宋" w:cs="黑体"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2018年底完成支付。</w:t>
      </w:r>
    </w:p>
    <w:p>
      <w:pPr>
        <w:adjustRightInd w:val="0"/>
        <w:snapToGrid w:val="0"/>
        <w:spacing w:line="580" w:lineRule="exact"/>
        <w:ind w:firstLine="720"/>
        <w:rPr>
          <w:rFonts w:ascii="楷体_GB2312" w:hAnsi="宋体" w:eastAsia="楷体_GB2312" w:cs="楷体_GB2312"/>
          <w:b/>
          <w:lang w:val="zh-CN"/>
        </w:rPr>
      </w:pPr>
      <w:r>
        <w:rPr>
          <w:rFonts w:hint="eastAsia" w:ascii="楷体_GB2312" w:hAnsi="宋体" w:eastAsia="楷体_GB2312" w:cs="楷体_GB2312"/>
          <w:b/>
          <w:sz w:val="32"/>
          <w:lang w:val="zh-CN"/>
        </w:rPr>
        <w:t>（二）项目效益情况。</w:t>
      </w:r>
    </w:p>
    <w:p>
      <w:pPr>
        <w:tabs>
          <w:tab w:val="left" w:pos="3885"/>
        </w:tabs>
        <w:snapToGrid w:val="0"/>
        <w:spacing w:line="580" w:lineRule="exact"/>
        <w:ind w:left="319" w:leftChars="152" w:firstLine="640" w:firstLineChars="200"/>
        <w:jc w:val="left"/>
        <w:rPr>
          <w:rFonts w:hint="eastAsia" w:ascii="仿宋" w:hAnsi="仿宋" w:eastAsia="仿宋" w:cs="黑体"/>
          <w:sz w:val="32"/>
          <w:szCs w:val="32"/>
          <w:lang w:val="zh-CN" w:eastAsia="zh-CN"/>
        </w:rPr>
      </w:pP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项目实施后，将有效保护全县受地质灾害威胁的1900户10109人生命财产安全。</w:t>
      </w:r>
    </w:p>
    <w:p>
      <w:pPr>
        <w:adjustRightInd w:val="0"/>
        <w:snapToGrid w:val="0"/>
        <w:spacing w:line="580" w:lineRule="exact"/>
        <w:ind w:firstLine="720"/>
        <w:rPr>
          <w:rFonts w:ascii="黑体" w:hAnsi="宋体" w:eastAsia="黑体" w:cs="黑体"/>
        </w:rPr>
      </w:pPr>
      <w:r>
        <w:rPr>
          <w:rFonts w:hint="eastAsia" w:ascii="黑体" w:hAnsi="宋体" w:eastAsia="黑体" w:cs="黑体"/>
          <w:sz w:val="32"/>
        </w:rPr>
        <w:t>五、问题及建议</w:t>
      </w:r>
    </w:p>
    <w:p>
      <w:pPr>
        <w:adjustRightInd w:val="0"/>
        <w:snapToGrid w:val="0"/>
        <w:spacing w:line="580" w:lineRule="exact"/>
        <w:ind w:firstLine="720"/>
        <w:rPr>
          <w:rFonts w:hint="eastAsia" w:ascii="楷体_GB2312" w:hAnsi="宋体" w:eastAsia="楷体_GB2312" w:cs="楷体_GB2312"/>
          <w:b/>
          <w:sz w:val="32"/>
          <w:lang w:val="zh-CN"/>
        </w:rPr>
      </w:pPr>
      <w:r>
        <w:rPr>
          <w:rFonts w:hint="eastAsia" w:ascii="楷体_GB2312" w:hAnsi="宋体" w:eastAsia="楷体_GB2312" w:cs="楷体_GB2312"/>
          <w:b/>
          <w:sz w:val="32"/>
          <w:lang w:val="zh-CN"/>
        </w:rPr>
        <w:t>（一）存在的问题。</w:t>
      </w:r>
    </w:p>
    <w:p>
      <w:pPr>
        <w:tabs>
          <w:tab w:val="left" w:pos="3885"/>
        </w:tabs>
        <w:snapToGrid w:val="0"/>
        <w:spacing w:line="580" w:lineRule="exact"/>
        <w:ind w:left="319" w:leftChars="152" w:firstLine="640" w:firstLineChars="200"/>
        <w:jc w:val="lef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建后运行管理问题突出,管理体制不健全，致使工程管理责任主体的责任不落实或主体“缺位”，已经建好的工程重用轻管。</w:t>
      </w:r>
    </w:p>
    <w:p>
      <w:pPr>
        <w:spacing w:line="580" w:lineRule="exact"/>
        <w:rPr>
          <w:rFonts w:ascii="黑体" w:hAnsi="宋体" w:eastAsia="黑体" w:cs="黑体"/>
          <w:b/>
          <w:bCs/>
          <w:color w:val="000000" w:themeColor="text1"/>
          <w:sz w:val="30"/>
          <w:szCs w:val="30"/>
          <w:shd w:val="clear" w:color="FFFFFF" w:fill="D9D9D9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 w:cs="楷体_GB2312"/>
          <w:b/>
          <w:sz w:val="32"/>
          <w:lang w:val="zh-CN"/>
        </w:rPr>
        <w:t>（二）相关建议。</w:t>
      </w:r>
      <w:r>
        <w:rPr>
          <w:rFonts w:hint="eastAsia" w:ascii="仿宋_GB2312" w:hAnsi="宋体" w:eastAsia="仿宋_GB2312" w:cs="仿宋_GB2312"/>
          <w:b/>
          <w:bCs/>
          <w:color w:val="000000" w:themeColor="text1"/>
          <w:sz w:val="32"/>
          <w:shd w:val="clear" w:color="FFFFFF" w:fill="D9D9D9"/>
          <w:lang w:val="zh-CN"/>
          <w14:textFill>
            <w14:solidFill>
              <w14:schemeClr w14:val="tx1"/>
            </w14:solidFill>
          </w14:textFill>
        </w:rPr>
        <w:t>无</w:t>
      </w:r>
    </w:p>
    <w:p>
      <w:pPr>
        <w:spacing w:line="580" w:lineRule="exact"/>
        <w:rPr>
          <w:rFonts w:ascii="黑体" w:hAnsi="宋体" w:eastAsia="黑体" w:cs="黑体"/>
          <w:sz w:val="30"/>
          <w:szCs w:val="30"/>
        </w:rPr>
      </w:pPr>
    </w:p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09EB"/>
    <w:multiLevelType w:val="multilevel"/>
    <w:tmpl w:val="04F009EB"/>
    <w:lvl w:ilvl="0" w:tentative="0">
      <w:start w:val="1"/>
      <w:numFmt w:val="japaneseCounting"/>
      <w:lvlText w:val="%1、"/>
      <w:lvlJc w:val="left"/>
      <w:pPr>
        <w:ind w:left="1380" w:hanging="6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DC17E9F"/>
    <w:rsid w:val="00042BE9"/>
    <w:rsid w:val="00081D1C"/>
    <w:rsid w:val="00171B7A"/>
    <w:rsid w:val="00185C1F"/>
    <w:rsid w:val="001A2D62"/>
    <w:rsid w:val="001A3077"/>
    <w:rsid w:val="001E2186"/>
    <w:rsid w:val="00225B67"/>
    <w:rsid w:val="00265AF8"/>
    <w:rsid w:val="002E0D35"/>
    <w:rsid w:val="00310A61"/>
    <w:rsid w:val="00343894"/>
    <w:rsid w:val="00407E02"/>
    <w:rsid w:val="004201C8"/>
    <w:rsid w:val="004425EA"/>
    <w:rsid w:val="004A1B72"/>
    <w:rsid w:val="004F2DDE"/>
    <w:rsid w:val="0053230C"/>
    <w:rsid w:val="00556979"/>
    <w:rsid w:val="00566C81"/>
    <w:rsid w:val="005B74D9"/>
    <w:rsid w:val="006643FE"/>
    <w:rsid w:val="00690EAB"/>
    <w:rsid w:val="006D306E"/>
    <w:rsid w:val="006E76E4"/>
    <w:rsid w:val="00736E9A"/>
    <w:rsid w:val="007407D1"/>
    <w:rsid w:val="0075592C"/>
    <w:rsid w:val="00785984"/>
    <w:rsid w:val="007F7A39"/>
    <w:rsid w:val="008304B2"/>
    <w:rsid w:val="008306CE"/>
    <w:rsid w:val="00874BC3"/>
    <w:rsid w:val="0089118C"/>
    <w:rsid w:val="008B1B5B"/>
    <w:rsid w:val="009A1E28"/>
    <w:rsid w:val="00A02954"/>
    <w:rsid w:val="00A20DE6"/>
    <w:rsid w:val="00A2312A"/>
    <w:rsid w:val="00AA2D19"/>
    <w:rsid w:val="00AE5A63"/>
    <w:rsid w:val="00C07692"/>
    <w:rsid w:val="00C60209"/>
    <w:rsid w:val="00C60411"/>
    <w:rsid w:val="00C97047"/>
    <w:rsid w:val="00D8226B"/>
    <w:rsid w:val="00DD5D31"/>
    <w:rsid w:val="00DF70E5"/>
    <w:rsid w:val="00E359DE"/>
    <w:rsid w:val="00E411AC"/>
    <w:rsid w:val="00E96D24"/>
    <w:rsid w:val="00EC17E3"/>
    <w:rsid w:val="00F2199F"/>
    <w:rsid w:val="00FA4828"/>
    <w:rsid w:val="0DC17E9F"/>
    <w:rsid w:val="36F01934"/>
    <w:rsid w:val="3C523AE2"/>
    <w:rsid w:val="477A235F"/>
    <w:rsid w:val="710A5A67"/>
    <w:rsid w:val="7A6116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四号正文"/>
    <w:basedOn w:val="1"/>
    <w:qFormat/>
    <w:uiPriority w:val="0"/>
    <w:pPr>
      <w:spacing w:line="360" w:lineRule="auto"/>
    </w:pPr>
    <w:rPr>
      <w:rFonts w:ascii="??" w:hAnsi="??" w:eastAsia="宋体" w:cs="Times New Roman"/>
      <w:color w:val="000000"/>
      <w:kern w:val="0"/>
      <w:sz w:val="28"/>
      <w:szCs w:val="21"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192</Words>
  <Characters>1097</Characters>
  <Lines>9</Lines>
  <Paragraphs>2</Paragraphs>
  <TotalTime>0</TotalTime>
  <ScaleCrop>false</ScaleCrop>
  <LinksUpToDate>false</LinksUpToDate>
  <CharactersWithSpaces>1287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2019-07-08T03:07:00Z</dcterms:created>
  <dc:creator>Administrator</dc:creator>
  <cp:lastModifiedBy>白萍</cp:lastModifiedBy>
  <dcterms:modified xsi:type="dcterms:W3CDTF">2020-08-13T06:37:22Z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