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6"/>
          <w:szCs w:val="36"/>
        </w:rPr>
        <w:t>2018年《“网红”树——花楸繁育技术研究》项目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2018年科知局评价工作选取产业项目、省科技厅项目、州科知局项目，均具有一定的代表性，项目实施方案合理，通过对照项目完成指标进行评价。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实施方案（含合作单位分工）：一是由黑金园农林有限责任公司负责于 2018 年 1 月底前 完成种子收集、储藏；二是由技术负责人和相关技术人员于 2018 年 4 月 10 日前完成种子处 理，育种场地的准备；三是由黑金园农林有限责任公司相关人员于 2018 年 4 月初完成相关物 资采购，搭建好遮阳棚等设施；四是由技术负责人和相关技术人员于 2018 年 5 月初前完成分 散种植（营养杯、条播等）进行育苗；五是由技术负责人和相关技术人员于 2018 年 10 月底 前完成病虫害防治和田间肥水管理；六是由合作单位阿坝州林业科学技术研究院负责在整个 种苗繁育研究阶段的技术指导工作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主要技术指标：形成研究（咨询）报告 1 份，达到全省中等以上水平。 主要经济指标：由于该树种生长周期长，需通过 3-5 年的时间，才能将现有的技术及产品应用到实践中。3-5 年后，繁育技术推广 3 亩以上，产品应用所形成的市场规模达到 15 万 株以上，效益达到 600 万余元左右。 项目实施中形成的示范基地及其规模：形成示范基地 1 处，规模达到 0.5 亩，育苗 1.5 万余株。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二、评价结论及绩效分析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（一）评价结论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项目绩效评价总体结论（包括项目评价得分表）</w:t>
      </w:r>
    </w:p>
    <w:tbl>
      <w:tblPr>
        <w:tblStyle w:val="6"/>
        <w:tblpPr w:leftFromText="180" w:rightFromText="180" w:vertAnchor="text" w:horzAnchor="page" w:tblpX="1935" w:tblpY="23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预期完成情况</w:t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640" w:firstLineChars="2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主要技术指标：形成研究（咨询）报告 1 份，达到全省中等以上水平。 主要经济指标：由于该树种生长周期长，需通过 3-5 年的时间，才能将现有的技术及产品应用到实践中。3-5 年后，繁育技术推广 3 亩以上，产品应用所形成的市场规模达到 15 万 株以上，效益达到 600 万余元左右。 项目实施中形成的示范基地及其规模：形成示范基地 1 处，规模达到 0.5 亩，育苗 1.5 万余株。</w:t>
            </w:r>
          </w:p>
        </w:tc>
        <w:tc>
          <w:tcPr>
            <w:tcW w:w="4261" w:type="dxa"/>
          </w:tcPr>
          <w:p>
            <w:pPr>
              <w:ind w:firstLine="640" w:firstLineChars="2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主要技术指标：形成一份有关综合繁育技术研究论文，以在四川省林业勘察设计研究院主办刊物“四川林勘设计”书上发表。 项目实施中形成的示范基地及其规模：形成示范基地 1 处，规模达到 0.5 亩，育苗 1.5 万余株。</w:t>
            </w:r>
          </w:p>
        </w:tc>
      </w:tr>
    </w:tbl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必要性和可行性分析:我局以《预算法》、《合同法》等法律政策为依据，完善政策，实事求是。对各个项目在实施过程中，结合实际情况分析、制定、设置绩效目标。具有明确性和合理性。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项目管理：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为保证本项目能够如期、高质高效地达到预期目标，尽早发挥本项目产业带动作用，所有项目将在组织管理部门协调指导下联合攻关，拟采取以下管理措施：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联合管理部门成立领导小组，负责项目日常管理、协调工作，监督项目任务实施及经费使用，协调保障技术开发及经费到位情况，实现项目预期效益目标；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实行项目负责人责任制，实施目标责任管理，负责项目总体执行完成情况，分解落实项目任务，监督任务分工进展情况，完成项目年度报告撰写；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成立由知名专家组成的项目专家组，负责审查项目实施方案与实施过程中的技术指导、咨询，参与项目评审验收；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根据国家项目管理办法制定项目管理制度，实行分阶段内部评审制度，保证各阶段成果质量，加强各任务分工的督促与检查，确保如期完成各项任务；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加强经费预算和阶段控制管理，优化研究路线，节省开支，保证各阶段经费分配合理；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资金管理及资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金使用情况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项目资金纳入财政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大平台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统一管理，同时对票据的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合理、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合规性进行严格审核，加强项目资金监督管理，增强资金使用的透明度，确保资金的安全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。经过严格审核后的原始单据，由本单位进行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专款专用，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专帐核算。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支付依据均合规合法，资金支付均与预算相符，未超预算，未出现虚列项目支出的情况，未出现截留、挤占、挪用项目资金的情况。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严格按照财经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instrText xml:space="preserve"> HYPERLINK "http://yjbys.com/zhidu/" \t "http://yjbys.com/zichabaogao/_blank" </w:instrTex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t>制度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管理、使用财政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农资金，资金都专款专用，没有发现擅自改变资金用途和投向、贪污挪用、虚报套取资金等问题，财务管理较为规范，能够按照有关政策、法规和制度办事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所有的支出都具备相关的合法、合理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及合规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的原始单据。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0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年以来，在县委、县政府的正确领导下，在县人大和县政协的监督支持下、在上级科技和知识产权部门的关心指导下，县科知局以“构建道地药材示范基地和科技驱动产业发展”为目标，着力开展道地药材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引种示范、种苗繁育基地建设、中药材</w:t>
      </w:r>
      <w:r>
        <w:rPr>
          <w:rFonts w:hint="eastAsia" w:ascii="仿宋" w:hAnsi="仿宋" w:eastAsia="仿宋" w:cs="仿宋"/>
          <w:sz w:val="30"/>
          <w:szCs w:val="30"/>
        </w:rPr>
        <w:t>种植推广，加强中药材产业基地建设，现代农业产业示范基地建设，大力开展应用技术研发，科技宣传，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知识产权助力扶贫、</w:t>
      </w:r>
      <w:r>
        <w:rPr>
          <w:rFonts w:hint="eastAsia" w:ascii="仿宋" w:hAnsi="仿宋" w:eastAsia="仿宋" w:cs="仿宋"/>
          <w:sz w:val="30"/>
          <w:szCs w:val="30"/>
        </w:rPr>
        <w:t>科技成果转化及实用技术培训等工作，扎实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做好</w:t>
      </w:r>
      <w:r>
        <w:rPr>
          <w:rFonts w:hint="eastAsia" w:ascii="仿宋" w:hAnsi="仿宋" w:eastAsia="仿宋" w:cs="仿宋"/>
          <w:sz w:val="30"/>
          <w:szCs w:val="30"/>
        </w:rPr>
        <w:t>县委县政府安排的各项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工作，通过推广中药材种植，大力推动力我县高半山产业发展，通过发展产业，引导高半山农牧民增收致富；通过科技项目实施，提升了我县科技创新研发能力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科知局项目资金拨付严格按照科技资金管理办法执行，个别项目承建单位未完成项目任务书规定的进度，要求项目实施单位必须进行整改，再申请款项拨付，因此，资金拨付进度较为缓慢。</w:t>
      </w:r>
    </w:p>
    <w:p>
      <w:pPr>
        <w:ind w:firstLine="60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个别项目任务书与资金下达时间较迟，目前未开展报账拨付等工作。</w:t>
      </w:r>
    </w:p>
    <w:p>
      <w:pPr>
        <w:spacing w:line="580" w:lineRule="exact"/>
        <w:ind w:firstLine="640" w:firstLineChars="200"/>
        <w:rPr>
          <w:rStyle w:val="12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四、相关措施建议</w:t>
      </w:r>
    </w:p>
    <w:p>
      <w:pPr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提升项目管理人员及财务人员的业务水平。</w:t>
      </w:r>
    </w:p>
    <w:p>
      <w:pPr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加强项目、财务管理。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1、科知局将继续派专人到项目承担单位进行项目督促检查，加快专款拨付进度。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2、要求承担单位，加强组织管理，增派人手，加快项目实施。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3、财务人员要求项目承担单位在开展项目推进的同时，准备报账相关资料，验收合格，及时拨付下一批资金。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A41E5"/>
    <w:multiLevelType w:val="singleLevel"/>
    <w:tmpl w:val="9FDA41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015F29E4"/>
    <w:rsid w:val="09655635"/>
    <w:rsid w:val="3A7705ED"/>
    <w:rsid w:val="636B187A"/>
    <w:rsid w:val="69756E7C"/>
    <w:rsid w:val="6D827C25"/>
    <w:rsid w:val="6E2C76EC"/>
    <w:rsid w:val="784F765C"/>
    <w:rsid w:val="7B8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link w:val="8"/>
    <w:semiHidden/>
    <w:unhideWhenUsed/>
    <w:qFormat/>
    <w:uiPriority w:val="1"/>
    <w:rPr>
      <w:rFonts w:cs="宋体"/>
      <w:kern w:val="0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默认段落字体 Para Char Char Char Char"/>
    <w:basedOn w:val="1"/>
    <w:link w:val="7"/>
    <w:qFormat/>
    <w:uiPriority w:val="0"/>
    <w:pPr>
      <w:widowControl/>
      <w:jc w:val="left"/>
    </w:pPr>
    <w:rPr>
      <w:rFonts w:cs="宋体"/>
      <w:kern w:val="0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2019-09-20T02:54:01Z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