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B3" w:rsidRDefault="00D0206F">
      <w:pPr>
        <w:spacing w:line="600" w:lineRule="exact"/>
        <w:jc w:val="center"/>
        <w:outlineLvl w:val="0"/>
        <w:rPr>
          <w:rFonts w:ascii="仿宋_GB2312" w:eastAsia="仿宋_GB2312" w:hAnsi="黑体" w:cs="方正小标宋简体"/>
          <w:b/>
          <w:sz w:val="32"/>
          <w:szCs w:val="32"/>
        </w:rPr>
      </w:pPr>
      <w:bookmarkStart w:id="0" w:name="_GoBack"/>
      <w:bookmarkStart w:id="1" w:name="_Toc15396616"/>
      <w:bookmarkEnd w:id="0"/>
      <w:r>
        <w:rPr>
          <w:rFonts w:ascii="仿宋_GB2312" w:eastAsia="仿宋_GB2312" w:hAnsi="黑体" w:cs="方正小标宋简体" w:hint="eastAsia"/>
          <w:b/>
          <w:sz w:val="32"/>
          <w:szCs w:val="32"/>
        </w:rPr>
        <w:t>黑水县科学技术和知识产权局</w:t>
      </w:r>
      <w:r>
        <w:rPr>
          <w:rFonts w:ascii="仿宋_GB2312" w:eastAsia="仿宋_GB2312" w:hAnsi="黑体" w:cs="方正小标宋简体" w:hint="eastAsia"/>
          <w:b/>
          <w:sz w:val="32"/>
          <w:szCs w:val="32"/>
        </w:rPr>
        <w:t>2018</w:t>
      </w:r>
      <w:r>
        <w:rPr>
          <w:rFonts w:ascii="仿宋_GB2312" w:eastAsia="仿宋_GB2312" w:hAnsi="黑体" w:cs="方正小标宋简体" w:hint="eastAsia"/>
          <w:b/>
          <w:sz w:val="32"/>
          <w:szCs w:val="32"/>
        </w:rPr>
        <w:t>年</w:t>
      </w:r>
    </w:p>
    <w:p w:rsidR="00515CB3" w:rsidRDefault="00D0206F">
      <w:pPr>
        <w:spacing w:line="600" w:lineRule="exact"/>
        <w:jc w:val="center"/>
        <w:outlineLvl w:val="0"/>
        <w:rPr>
          <w:rFonts w:ascii="仿宋_GB2312" w:eastAsia="仿宋_GB2312" w:hAnsi="黑体" w:cs="方正小标宋简体"/>
          <w:b/>
          <w:sz w:val="32"/>
          <w:szCs w:val="32"/>
        </w:rPr>
      </w:pPr>
      <w:r>
        <w:rPr>
          <w:rFonts w:ascii="仿宋_GB2312" w:eastAsia="仿宋_GB2312" w:hAnsi="黑体" w:cs="方正小标宋简体" w:hint="eastAsia"/>
          <w:b/>
          <w:sz w:val="32"/>
          <w:szCs w:val="32"/>
        </w:rPr>
        <w:t>部门整体支出绩效评价报告</w:t>
      </w:r>
      <w:bookmarkEnd w:id="1"/>
    </w:p>
    <w:p w:rsidR="00515CB3" w:rsidRDefault="00515CB3">
      <w:pPr>
        <w:spacing w:line="580" w:lineRule="exact"/>
        <w:ind w:firstLineChars="200" w:firstLine="643"/>
        <w:rPr>
          <w:rFonts w:ascii="仿宋_GB2312" w:eastAsia="仿宋_GB2312" w:hAnsi="黑体" w:cs="黑体"/>
          <w:b/>
          <w:sz w:val="32"/>
          <w:szCs w:val="32"/>
        </w:rPr>
      </w:pPr>
    </w:p>
    <w:p w:rsidR="00515CB3" w:rsidRDefault="00D0206F">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一、部门（单位）概况</w:t>
      </w:r>
    </w:p>
    <w:p w:rsidR="00515CB3" w:rsidRDefault="00D0206F">
      <w:pPr>
        <w:snapToGrid w:val="0"/>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（一）机构组成。其中内设机构</w:t>
      </w:r>
      <w:r>
        <w:rPr>
          <w:rFonts w:ascii="仿宋_GB2312" w:eastAsia="仿宋_GB2312" w:hAnsi="仿宋" w:cs="仿宋_GB2312" w:hint="eastAsia"/>
          <w:sz w:val="32"/>
          <w:szCs w:val="32"/>
        </w:rPr>
        <w:t xml:space="preserve"> 4 </w:t>
      </w:r>
      <w:r>
        <w:rPr>
          <w:rFonts w:ascii="仿宋_GB2312" w:eastAsia="仿宋_GB2312" w:hAnsi="仿宋" w:cs="仿宋_GB2312" w:hint="eastAsia"/>
          <w:sz w:val="32"/>
          <w:szCs w:val="32"/>
        </w:rPr>
        <w:t>个。办公室、知识产权股、科技股、一个事业股室生产力促进中心。</w:t>
      </w:r>
    </w:p>
    <w:p w:rsidR="00515CB3" w:rsidRDefault="00515CB3">
      <w:pPr>
        <w:spacing w:line="580" w:lineRule="exact"/>
        <w:ind w:firstLineChars="200" w:firstLine="640"/>
        <w:rPr>
          <w:rFonts w:ascii="仿宋_GB2312" w:eastAsia="仿宋_GB2312" w:hAnsi="仿宋" w:cs="仿宋_GB2312"/>
          <w:sz w:val="32"/>
          <w:szCs w:val="32"/>
        </w:rPr>
      </w:pPr>
    </w:p>
    <w:p w:rsidR="00515CB3" w:rsidRDefault="00D0206F">
      <w:pPr>
        <w:widowControl/>
        <w:spacing w:line="600" w:lineRule="exact"/>
        <w:ind w:firstLineChars="250" w:firstLine="800"/>
        <w:jc w:val="left"/>
        <w:rPr>
          <w:rFonts w:ascii="仿宋_GB2312" w:eastAsia="仿宋_GB2312" w:hAnsi="仿宋" w:cs="仿宋_GB2312"/>
          <w:sz w:val="32"/>
          <w:szCs w:val="32"/>
        </w:rPr>
      </w:pPr>
      <w:r>
        <w:rPr>
          <w:rFonts w:ascii="仿宋_GB2312" w:eastAsia="仿宋_GB2312" w:hAnsi="仿宋" w:cs="仿宋_GB2312" w:hint="eastAsia"/>
          <w:sz w:val="32"/>
          <w:szCs w:val="32"/>
        </w:rPr>
        <w:t xml:space="preserve">（二）机构职能。黑水县科知局是负责归口管理科技三项费、科学技术应用研究与开发；负责全县知识产权行政执法工作，主管全县专利工作；负责机关公务员和所属事业人员的管理；承办党委和政府交办的其他事项的政府组成部门。　</w:t>
      </w:r>
    </w:p>
    <w:p w:rsidR="00515CB3" w:rsidRDefault="00515CB3">
      <w:pPr>
        <w:spacing w:line="580" w:lineRule="exact"/>
        <w:ind w:firstLineChars="200" w:firstLine="640"/>
        <w:rPr>
          <w:rFonts w:ascii="仿宋_GB2312" w:eastAsia="仿宋_GB2312" w:hAnsi="仿宋" w:cs="仿宋_GB2312"/>
          <w:sz w:val="32"/>
          <w:szCs w:val="32"/>
        </w:rPr>
      </w:pPr>
    </w:p>
    <w:p w:rsidR="00515CB3" w:rsidRDefault="00D0206F">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（三）人员概况。</w:t>
      </w:r>
      <w:r>
        <w:rPr>
          <w:rFonts w:ascii="仿宋_GB2312" w:eastAsia="仿宋_GB2312" w:hAnsi="宋体" w:cs="宋体" w:hint="eastAsia"/>
          <w:kern w:val="0"/>
          <w:sz w:val="30"/>
          <w:szCs w:val="30"/>
        </w:rPr>
        <w:t>总编制</w:t>
      </w:r>
      <w:r>
        <w:rPr>
          <w:rFonts w:ascii="仿宋_GB2312" w:eastAsia="仿宋_GB2312" w:hAnsi="宋体" w:cs="宋体" w:hint="eastAsia"/>
          <w:color w:val="000000"/>
          <w:kern w:val="0"/>
          <w:sz w:val="30"/>
          <w:szCs w:val="30"/>
          <w:u w:val="single"/>
          <w:shd w:val="clear" w:color="FFFFFF" w:fill="D9D9D9"/>
        </w:rPr>
        <w:t>12</w:t>
      </w:r>
      <w:r>
        <w:rPr>
          <w:rFonts w:ascii="仿宋_GB2312" w:eastAsia="仿宋_GB2312" w:hAnsi="宋体" w:cs="宋体" w:hint="eastAsia"/>
          <w:kern w:val="0"/>
          <w:sz w:val="30"/>
          <w:szCs w:val="30"/>
        </w:rPr>
        <w:t>名</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其中</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行政编制</w:t>
      </w:r>
      <w:r>
        <w:rPr>
          <w:rFonts w:ascii="仿宋_GB2312" w:eastAsia="仿宋_GB2312" w:hAnsi="宋体" w:cs="宋体" w:hint="eastAsia"/>
          <w:kern w:val="0"/>
          <w:sz w:val="30"/>
          <w:szCs w:val="30"/>
          <w:u w:val="single"/>
        </w:rPr>
        <w:t xml:space="preserve"> 6</w:t>
      </w:r>
      <w:r>
        <w:rPr>
          <w:rFonts w:ascii="仿宋_GB2312" w:eastAsia="仿宋_GB2312" w:hAnsi="宋体" w:cs="宋体" w:hint="eastAsia"/>
          <w:kern w:val="0"/>
          <w:sz w:val="30"/>
          <w:szCs w:val="30"/>
        </w:rPr>
        <w:t>名</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行政工勤编制</w:t>
      </w:r>
      <w:r>
        <w:rPr>
          <w:rFonts w:ascii="仿宋_GB2312" w:eastAsia="仿宋_GB2312" w:hAnsi="宋体" w:cs="宋体" w:hint="eastAsia"/>
          <w:kern w:val="0"/>
          <w:sz w:val="30"/>
          <w:szCs w:val="30"/>
          <w:u w:val="single"/>
        </w:rPr>
        <w:t xml:space="preserve"> 2 </w:t>
      </w:r>
      <w:r>
        <w:rPr>
          <w:rFonts w:ascii="仿宋_GB2312" w:eastAsia="仿宋_GB2312" w:hAnsi="宋体" w:cs="宋体" w:hint="eastAsia"/>
          <w:kern w:val="0"/>
          <w:sz w:val="30"/>
          <w:szCs w:val="30"/>
        </w:rPr>
        <w:t>名，事业编制</w:t>
      </w:r>
      <w:r>
        <w:rPr>
          <w:rFonts w:ascii="仿宋_GB2312" w:eastAsia="仿宋_GB2312" w:hAnsi="宋体" w:cs="宋体" w:hint="eastAsia"/>
          <w:kern w:val="0"/>
          <w:sz w:val="30"/>
          <w:szCs w:val="30"/>
        </w:rPr>
        <w:t>4</w:t>
      </w:r>
      <w:r>
        <w:rPr>
          <w:rFonts w:ascii="仿宋_GB2312" w:eastAsia="仿宋_GB2312" w:hAnsi="宋体" w:cs="宋体" w:hint="eastAsia"/>
          <w:kern w:val="0"/>
          <w:sz w:val="30"/>
          <w:szCs w:val="30"/>
        </w:rPr>
        <w:t>人在职人员总数</w:t>
      </w:r>
      <w:r>
        <w:rPr>
          <w:rFonts w:ascii="仿宋_GB2312" w:eastAsia="仿宋_GB2312" w:hAnsi="宋体" w:cs="宋体" w:hint="eastAsia"/>
          <w:kern w:val="0"/>
          <w:sz w:val="30"/>
          <w:szCs w:val="30"/>
          <w:u w:val="single"/>
        </w:rPr>
        <w:t>10</w:t>
      </w:r>
      <w:r>
        <w:rPr>
          <w:rFonts w:ascii="仿宋_GB2312" w:eastAsia="仿宋_GB2312" w:hAnsi="宋体" w:cs="宋体" w:hint="eastAsia"/>
          <w:kern w:val="0"/>
          <w:sz w:val="30"/>
          <w:szCs w:val="30"/>
        </w:rPr>
        <w:t>名，其中：行政人员</w:t>
      </w:r>
      <w:r>
        <w:rPr>
          <w:rFonts w:ascii="仿宋_GB2312" w:eastAsia="仿宋_GB2312" w:hAnsi="宋体" w:cs="宋体" w:hint="eastAsia"/>
          <w:kern w:val="0"/>
          <w:sz w:val="30"/>
          <w:szCs w:val="30"/>
          <w:u w:val="single"/>
        </w:rPr>
        <w:t xml:space="preserve"> 6</w:t>
      </w:r>
      <w:r>
        <w:rPr>
          <w:rFonts w:ascii="仿宋_GB2312" w:eastAsia="仿宋_GB2312" w:hAnsi="宋体" w:cs="宋体" w:hint="eastAsia"/>
          <w:kern w:val="0"/>
          <w:sz w:val="30"/>
          <w:szCs w:val="30"/>
        </w:rPr>
        <w:t>名，行政工勤</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名；事业人员</w:t>
      </w:r>
      <w:r>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人。</w:t>
      </w:r>
    </w:p>
    <w:p w:rsidR="00515CB3" w:rsidRDefault="00D0206F">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二、部门财政资金收支情况</w:t>
      </w:r>
    </w:p>
    <w:p w:rsidR="00515CB3" w:rsidRDefault="00D0206F">
      <w:pPr>
        <w:snapToGrid w:val="0"/>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515CB3" w:rsidRDefault="00D0206F">
      <w:pPr>
        <w:snapToGrid w:val="0"/>
        <w:spacing w:line="360" w:lineRule="auto"/>
        <w:ind w:firstLineChars="200" w:firstLine="640"/>
        <w:rPr>
          <w:rFonts w:ascii="仿宋_GB2312" w:eastAsia="仿宋_GB2312" w:hAnsi="黑体" w:cs="黑体"/>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黑体" w:cs="黑体" w:hint="eastAsia"/>
          <w:sz w:val="32"/>
          <w:szCs w:val="32"/>
        </w:rPr>
        <w:t>收入与预算对比分析：本单位</w:t>
      </w:r>
      <w:r>
        <w:rPr>
          <w:rFonts w:ascii="仿宋_GB2312" w:eastAsia="仿宋_GB2312" w:hAnsi="黑体" w:cs="黑体" w:hint="eastAsia"/>
          <w:sz w:val="32"/>
          <w:szCs w:val="32"/>
        </w:rPr>
        <w:t>2018</w:t>
      </w:r>
      <w:r>
        <w:rPr>
          <w:rFonts w:ascii="仿宋_GB2312" w:eastAsia="仿宋_GB2312" w:hAnsi="黑体" w:cs="黑体" w:hint="eastAsia"/>
          <w:sz w:val="32"/>
          <w:szCs w:val="32"/>
        </w:rPr>
        <w:t>年年初预算安排收入</w:t>
      </w:r>
      <w:r>
        <w:rPr>
          <w:rFonts w:ascii="仿宋_GB2312" w:eastAsia="仿宋_GB2312" w:hAnsi="黑体" w:cs="黑体"/>
          <w:sz w:val="32"/>
          <w:szCs w:val="32"/>
        </w:rPr>
        <w:t>151.36</w:t>
      </w:r>
      <w:r>
        <w:rPr>
          <w:rFonts w:ascii="仿宋_GB2312" w:eastAsia="仿宋_GB2312" w:hAnsi="黑体" w:cs="黑体" w:hint="eastAsia"/>
          <w:sz w:val="32"/>
          <w:szCs w:val="32"/>
        </w:rPr>
        <w:t>万元，本年实际收入</w:t>
      </w:r>
      <w:r>
        <w:rPr>
          <w:rFonts w:ascii="仿宋_GB2312" w:eastAsia="仿宋_GB2312" w:hAnsi="黑体" w:cs="黑体"/>
          <w:sz w:val="32"/>
          <w:szCs w:val="32"/>
        </w:rPr>
        <w:t>591.11</w:t>
      </w:r>
      <w:r>
        <w:rPr>
          <w:rFonts w:ascii="仿宋_GB2312" w:eastAsia="仿宋_GB2312" w:hAnsi="黑体" w:cs="黑体" w:hint="eastAsia"/>
          <w:sz w:val="32"/>
          <w:szCs w:val="32"/>
        </w:rPr>
        <w:t>万元，本年实际收入与年初预算增加</w:t>
      </w:r>
      <w:r>
        <w:rPr>
          <w:rFonts w:ascii="仿宋_GB2312" w:eastAsia="仿宋_GB2312" w:hAnsi="黑体" w:cs="黑体" w:hint="eastAsia"/>
          <w:sz w:val="32"/>
          <w:szCs w:val="32"/>
        </w:rPr>
        <w:t>439.75</w:t>
      </w:r>
      <w:r>
        <w:rPr>
          <w:rFonts w:ascii="仿宋_GB2312" w:eastAsia="仿宋_GB2312" w:hAnsi="黑体" w:cs="黑体" w:hint="eastAsia"/>
          <w:sz w:val="32"/>
          <w:szCs w:val="32"/>
        </w:rPr>
        <w:t>万元，差异率</w:t>
      </w:r>
      <w:r>
        <w:rPr>
          <w:rFonts w:ascii="仿宋_GB2312" w:eastAsia="仿宋_GB2312" w:hAnsi="黑体" w:cs="黑体" w:hint="eastAsia"/>
          <w:sz w:val="32"/>
          <w:szCs w:val="32"/>
        </w:rPr>
        <w:t>290.53%</w:t>
      </w:r>
      <w:r>
        <w:rPr>
          <w:rFonts w:ascii="仿宋_GB2312" w:eastAsia="仿宋_GB2312" w:hAnsi="黑体" w:cs="黑体" w:hint="eastAsia"/>
          <w:sz w:val="32"/>
          <w:szCs w:val="32"/>
        </w:rPr>
        <w:t>。差异主要原因是：年初预算时未将项目收入列入预算。</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．本年收入与上年收入的对比分析</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本年度实际收入</w:t>
      </w:r>
      <w:r>
        <w:rPr>
          <w:rFonts w:ascii="仿宋_GB2312" w:eastAsia="仿宋_GB2312" w:hAnsi="仿宋_GB2312" w:cs="仿宋_GB2312"/>
          <w:kern w:val="0"/>
          <w:sz w:val="32"/>
          <w:szCs w:val="32"/>
        </w:rPr>
        <w:t>591.11</w:t>
      </w:r>
      <w:r>
        <w:rPr>
          <w:rFonts w:ascii="仿宋_GB2312" w:eastAsia="仿宋_GB2312" w:hAnsi="仿宋_GB2312" w:cs="仿宋_GB2312" w:hint="eastAsia"/>
          <w:kern w:val="0"/>
          <w:sz w:val="32"/>
          <w:szCs w:val="32"/>
        </w:rPr>
        <w:t>万元，比上年度收入</w:t>
      </w:r>
      <w:r>
        <w:rPr>
          <w:rFonts w:ascii="仿宋_GB2312" w:eastAsia="仿宋_GB2312" w:hAnsi="仿宋_GB2312" w:cs="仿宋_GB2312"/>
          <w:kern w:val="0"/>
          <w:sz w:val="32"/>
          <w:szCs w:val="32"/>
        </w:rPr>
        <w:t>593.2</w:t>
      </w:r>
      <w:r>
        <w:rPr>
          <w:rFonts w:ascii="仿宋_GB2312" w:eastAsia="仿宋_GB2312" w:hAnsi="仿宋_GB2312" w:cs="仿宋_GB2312" w:hint="eastAsia"/>
          <w:kern w:val="0"/>
          <w:sz w:val="32"/>
          <w:szCs w:val="32"/>
        </w:rPr>
        <w:t>万元，减少了</w:t>
      </w:r>
      <w:r>
        <w:rPr>
          <w:rFonts w:ascii="仿宋_GB2312" w:eastAsia="仿宋_GB2312" w:hAnsi="仿宋_GB2312" w:cs="仿宋_GB2312" w:hint="eastAsia"/>
          <w:kern w:val="0"/>
          <w:sz w:val="32"/>
          <w:szCs w:val="32"/>
        </w:rPr>
        <w:t>2.9</w:t>
      </w:r>
      <w:r>
        <w:rPr>
          <w:rFonts w:ascii="仿宋_GB2312" w:eastAsia="仿宋_GB2312" w:hAnsi="仿宋_GB2312" w:cs="仿宋_GB2312" w:hint="eastAsia"/>
          <w:kern w:val="0"/>
          <w:sz w:val="32"/>
          <w:szCs w:val="32"/>
        </w:rPr>
        <w:t>万元，下降幅度</w:t>
      </w:r>
      <w:r>
        <w:rPr>
          <w:rFonts w:ascii="仿宋_GB2312" w:eastAsia="仿宋_GB2312" w:hAnsi="仿宋_GB2312" w:cs="仿宋_GB2312" w:hint="eastAsia"/>
          <w:kern w:val="0"/>
          <w:sz w:val="32"/>
          <w:szCs w:val="32"/>
        </w:rPr>
        <w:t>0.35%</w:t>
      </w:r>
      <w:r>
        <w:rPr>
          <w:rFonts w:ascii="仿宋_GB2312" w:eastAsia="仿宋_GB2312" w:hAnsi="仿宋_GB2312" w:cs="仿宋_GB2312" w:hint="eastAsia"/>
          <w:kern w:val="0"/>
          <w:sz w:val="32"/>
          <w:szCs w:val="32"/>
        </w:rPr>
        <w:t>。主要原因是：本年项目收入减少。</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．本年收入结构分析：本年收入</w:t>
      </w:r>
      <w:r>
        <w:rPr>
          <w:rFonts w:ascii="仿宋_GB2312" w:eastAsia="仿宋_GB2312" w:hAnsi="仿宋_GB2312" w:cs="仿宋_GB2312"/>
          <w:kern w:val="0"/>
          <w:sz w:val="32"/>
          <w:szCs w:val="32"/>
        </w:rPr>
        <w:t>591.11</w:t>
      </w:r>
      <w:r>
        <w:rPr>
          <w:rFonts w:ascii="仿宋_GB2312" w:eastAsia="仿宋_GB2312" w:hAnsi="仿宋_GB2312" w:cs="仿宋_GB2312" w:hint="eastAsia"/>
          <w:kern w:val="0"/>
          <w:sz w:val="32"/>
          <w:szCs w:val="32"/>
        </w:rPr>
        <w:t>万元，其中财政拨款收入</w:t>
      </w:r>
      <w:r>
        <w:rPr>
          <w:rFonts w:ascii="仿宋_GB2312" w:eastAsia="仿宋_GB2312" w:hAnsi="仿宋_GB2312" w:cs="仿宋_GB2312"/>
          <w:kern w:val="0"/>
          <w:sz w:val="32"/>
          <w:szCs w:val="32"/>
        </w:rPr>
        <w:t>591.11</w:t>
      </w:r>
      <w:r>
        <w:rPr>
          <w:rFonts w:ascii="仿宋_GB2312" w:eastAsia="仿宋_GB2312" w:hAnsi="仿宋_GB2312" w:cs="仿宋_GB2312" w:hint="eastAsia"/>
          <w:kern w:val="0"/>
          <w:sz w:val="32"/>
          <w:szCs w:val="32"/>
        </w:rPr>
        <w:t>万元，占本年收入的</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p>
    <w:p w:rsidR="00515CB3" w:rsidRDefault="00D0206F">
      <w:pPr>
        <w:snapToGrid w:val="0"/>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（二）部门财政资金支出情况。</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．支出与预算对比分析：本年预算支出</w:t>
      </w:r>
      <w:r>
        <w:rPr>
          <w:rFonts w:ascii="仿宋_GB2312" w:eastAsia="仿宋_GB2312" w:hAnsi="仿宋_GB2312" w:cs="仿宋_GB2312"/>
          <w:kern w:val="0"/>
          <w:sz w:val="32"/>
          <w:szCs w:val="32"/>
        </w:rPr>
        <w:t>151.36</w:t>
      </w:r>
      <w:r>
        <w:rPr>
          <w:rFonts w:ascii="仿宋_GB2312" w:eastAsia="仿宋_GB2312" w:hAnsi="仿宋_GB2312" w:cs="仿宋_GB2312" w:hint="eastAsia"/>
          <w:kern w:val="0"/>
          <w:sz w:val="32"/>
          <w:szCs w:val="32"/>
        </w:rPr>
        <w:t>万元，本年决算数支出</w:t>
      </w:r>
      <w:r>
        <w:rPr>
          <w:rFonts w:ascii="仿宋_GB2312" w:eastAsia="仿宋_GB2312" w:hAnsi="仿宋_GB2312" w:cs="仿宋_GB2312"/>
          <w:kern w:val="0"/>
          <w:sz w:val="32"/>
          <w:szCs w:val="32"/>
        </w:rPr>
        <w:t>658.01</w:t>
      </w:r>
      <w:r>
        <w:rPr>
          <w:rFonts w:ascii="仿宋_GB2312" w:eastAsia="仿宋_GB2312" w:hAnsi="仿宋_GB2312" w:cs="仿宋_GB2312" w:hint="eastAsia"/>
          <w:kern w:val="0"/>
          <w:sz w:val="32"/>
          <w:szCs w:val="32"/>
        </w:rPr>
        <w:t>万元，本年实际支出比预算支出增加</w:t>
      </w:r>
      <w:r>
        <w:rPr>
          <w:rFonts w:ascii="仿宋_GB2312" w:eastAsia="仿宋_GB2312" w:hAnsi="仿宋_GB2312" w:cs="仿宋_GB2312" w:hint="eastAsia"/>
          <w:kern w:val="0"/>
          <w:sz w:val="32"/>
          <w:szCs w:val="32"/>
        </w:rPr>
        <w:t>506.65</w:t>
      </w:r>
      <w:r>
        <w:rPr>
          <w:rFonts w:ascii="仿宋_GB2312" w:eastAsia="仿宋_GB2312" w:hAnsi="仿宋_GB2312" w:cs="仿宋_GB2312" w:hint="eastAsia"/>
          <w:kern w:val="0"/>
          <w:sz w:val="32"/>
          <w:szCs w:val="32"/>
        </w:rPr>
        <w:t>万元，差异率</w:t>
      </w:r>
      <w:r>
        <w:rPr>
          <w:rFonts w:ascii="仿宋_GB2312" w:eastAsia="仿宋_GB2312" w:hAnsi="仿宋_GB2312" w:cs="仿宋_GB2312" w:hint="eastAsia"/>
          <w:kern w:val="0"/>
          <w:sz w:val="32"/>
          <w:szCs w:val="32"/>
        </w:rPr>
        <w:t>334.73%</w:t>
      </w:r>
      <w:r>
        <w:rPr>
          <w:rFonts w:ascii="仿宋_GB2312" w:eastAsia="仿宋_GB2312" w:hAnsi="仿宋_GB2312" w:cs="仿宋_GB2312" w:hint="eastAsia"/>
          <w:kern w:val="0"/>
          <w:sz w:val="32"/>
          <w:szCs w:val="32"/>
        </w:rPr>
        <w:t>。实际支出增加主要原因是项目支出未列入年初预算。</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．本年支出与上年支出的对比分析</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本年度实际支出</w:t>
      </w:r>
      <w:r>
        <w:rPr>
          <w:rFonts w:ascii="仿宋_GB2312" w:eastAsia="仿宋_GB2312" w:hAnsi="仿宋_GB2312" w:cs="仿宋_GB2312"/>
          <w:kern w:val="0"/>
          <w:sz w:val="32"/>
          <w:szCs w:val="32"/>
        </w:rPr>
        <w:t>658.01</w:t>
      </w:r>
      <w:r>
        <w:rPr>
          <w:rFonts w:ascii="仿宋_GB2312" w:eastAsia="仿宋_GB2312" w:hAnsi="仿宋_GB2312" w:cs="仿宋_GB2312" w:hint="eastAsia"/>
          <w:kern w:val="0"/>
          <w:sz w:val="32"/>
          <w:szCs w:val="32"/>
        </w:rPr>
        <w:t>万元，比上年度</w:t>
      </w:r>
      <w:r>
        <w:rPr>
          <w:rFonts w:ascii="仿宋_GB2312" w:eastAsia="仿宋_GB2312" w:hAnsi="仿宋_GB2312" w:cs="仿宋_GB2312"/>
          <w:kern w:val="0"/>
          <w:sz w:val="32"/>
          <w:szCs w:val="32"/>
        </w:rPr>
        <w:t>509.9</w:t>
      </w:r>
      <w:r>
        <w:rPr>
          <w:rFonts w:ascii="仿宋_GB2312" w:eastAsia="仿宋_GB2312" w:hAnsi="仿宋_GB2312" w:cs="仿宋_GB2312" w:hint="eastAsia"/>
          <w:kern w:val="0"/>
          <w:sz w:val="32"/>
          <w:szCs w:val="32"/>
        </w:rPr>
        <w:t>万元，增加了</w:t>
      </w:r>
      <w:r>
        <w:rPr>
          <w:rFonts w:ascii="仿宋_GB2312" w:eastAsia="仿宋_GB2312" w:hAnsi="仿宋_GB2312" w:cs="仿宋_GB2312" w:hint="eastAsia"/>
          <w:kern w:val="0"/>
          <w:sz w:val="32"/>
          <w:szCs w:val="32"/>
        </w:rPr>
        <w:t>148.11</w:t>
      </w:r>
      <w:r>
        <w:rPr>
          <w:rFonts w:ascii="仿宋_GB2312" w:eastAsia="仿宋_GB2312" w:hAnsi="仿宋_GB2312" w:cs="仿宋_GB2312" w:hint="eastAsia"/>
          <w:kern w:val="0"/>
          <w:sz w:val="32"/>
          <w:szCs w:val="32"/>
        </w:rPr>
        <w:t>万元，增幅率</w:t>
      </w:r>
      <w:r>
        <w:rPr>
          <w:rFonts w:ascii="仿宋_GB2312" w:eastAsia="仿宋_GB2312" w:hAnsi="仿宋_GB2312" w:cs="仿宋_GB2312" w:hint="eastAsia"/>
          <w:kern w:val="0"/>
          <w:sz w:val="32"/>
          <w:szCs w:val="32"/>
        </w:rPr>
        <w:t>29.05%</w:t>
      </w:r>
      <w:r>
        <w:rPr>
          <w:rFonts w:ascii="仿宋_GB2312" w:eastAsia="仿宋_GB2312" w:hAnsi="仿宋_GB2312" w:cs="仿宋_GB2312" w:hint="eastAsia"/>
          <w:kern w:val="0"/>
          <w:sz w:val="32"/>
          <w:szCs w:val="32"/>
        </w:rPr>
        <w:t>，差异原因主要是上年项目结转在本年支出，项</w:t>
      </w:r>
      <w:r>
        <w:rPr>
          <w:rFonts w:ascii="仿宋_GB2312" w:eastAsia="仿宋_GB2312" w:hAnsi="仿宋_GB2312" w:cs="仿宋_GB2312" w:hint="eastAsia"/>
          <w:kern w:val="0"/>
          <w:sz w:val="32"/>
          <w:szCs w:val="32"/>
        </w:rPr>
        <w:t>目支出增加。</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本年支出结构分析</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本年支出</w:t>
      </w:r>
      <w:r>
        <w:rPr>
          <w:rFonts w:ascii="仿宋_GB2312" w:eastAsia="仿宋_GB2312" w:hAnsi="仿宋_GB2312" w:cs="仿宋_GB2312"/>
          <w:kern w:val="0"/>
          <w:sz w:val="32"/>
          <w:szCs w:val="32"/>
        </w:rPr>
        <w:t>658.01</w:t>
      </w:r>
      <w:r>
        <w:rPr>
          <w:rFonts w:ascii="仿宋_GB2312" w:eastAsia="仿宋_GB2312" w:hAnsi="仿宋_GB2312" w:cs="仿宋_GB2312" w:hint="eastAsia"/>
          <w:kern w:val="0"/>
          <w:sz w:val="32"/>
          <w:szCs w:val="32"/>
        </w:rPr>
        <w:t>万元，按资金来源分析：其中财政拨款支出</w:t>
      </w:r>
      <w:r>
        <w:rPr>
          <w:rFonts w:ascii="仿宋_GB2312" w:eastAsia="仿宋_GB2312" w:hAnsi="仿宋_GB2312" w:cs="仿宋_GB2312"/>
          <w:kern w:val="0"/>
          <w:sz w:val="32"/>
          <w:szCs w:val="32"/>
        </w:rPr>
        <w:t>658.01</w:t>
      </w:r>
      <w:r>
        <w:rPr>
          <w:rFonts w:ascii="仿宋_GB2312" w:eastAsia="仿宋_GB2312" w:hAnsi="仿宋_GB2312" w:cs="仿宋_GB2312" w:hint="eastAsia"/>
          <w:kern w:val="0"/>
          <w:sz w:val="32"/>
          <w:szCs w:val="32"/>
        </w:rPr>
        <w:t>万元，占本年总支出的</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，按支出性质分析：基本支出</w:t>
      </w:r>
      <w:r>
        <w:rPr>
          <w:rFonts w:ascii="仿宋_GB2312" w:eastAsia="仿宋_GB2312" w:hAnsi="仿宋_GB2312" w:cs="仿宋_GB2312"/>
          <w:kern w:val="0"/>
          <w:sz w:val="32"/>
          <w:szCs w:val="32"/>
        </w:rPr>
        <w:t>197.86</w:t>
      </w:r>
      <w:r>
        <w:rPr>
          <w:rFonts w:ascii="仿宋_GB2312" w:eastAsia="仿宋_GB2312" w:hAnsi="仿宋_GB2312" w:cs="仿宋_GB2312" w:hint="eastAsia"/>
          <w:kern w:val="0"/>
          <w:sz w:val="32"/>
          <w:szCs w:val="32"/>
        </w:rPr>
        <w:t>万元，占本年总支出的</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项目支出</w:t>
      </w:r>
      <w:r>
        <w:rPr>
          <w:rFonts w:ascii="仿宋_GB2312" w:eastAsia="仿宋_GB2312" w:hAnsi="仿宋_GB2312" w:cs="仿宋_GB2312"/>
          <w:kern w:val="0"/>
          <w:sz w:val="32"/>
          <w:szCs w:val="32"/>
        </w:rPr>
        <w:t>460.16</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占本年总支出的</w:t>
      </w:r>
      <w:r>
        <w:rPr>
          <w:rFonts w:ascii="仿宋_GB2312" w:eastAsia="仿宋_GB2312" w:hAnsi="仿宋_GB2312" w:cs="仿宋_GB2312" w:hint="eastAsia"/>
          <w:kern w:val="0"/>
          <w:sz w:val="32"/>
          <w:szCs w:val="32"/>
        </w:rPr>
        <w:t>69%</w:t>
      </w:r>
      <w:r>
        <w:rPr>
          <w:rFonts w:ascii="仿宋_GB2312" w:eastAsia="仿宋_GB2312" w:hAnsi="仿宋_GB2312" w:cs="仿宋_GB2312" w:hint="eastAsia"/>
          <w:kern w:val="0"/>
          <w:sz w:val="32"/>
          <w:szCs w:val="32"/>
        </w:rPr>
        <w:t>；按支出经济分类：工资福利支出</w:t>
      </w:r>
      <w:r>
        <w:rPr>
          <w:rFonts w:ascii="仿宋_GB2312" w:eastAsia="仿宋_GB2312" w:hAnsi="仿宋_GB2312" w:cs="仿宋_GB2312"/>
          <w:kern w:val="0"/>
          <w:sz w:val="32"/>
          <w:szCs w:val="32"/>
        </w:rPr>
        <w:t>182.08</w:t>
      </w:r>
      <w:r>
        <w:rPr>
          <w:rFonts w:ascii="仿宋_GB2312" w:eastAsia="仿宋_GB2312" w:hAnsi="仿宋_GB2312" w:cs="仿宋_GB2312" w:hint="eastAsia"/>
          <w:kern w:val="0"/>
          <w:sz w:val="32"/>
          <w:szCs w:val="32"/>
        </w:rPr>
        <w:t>万元，占本年支出</w:t>
      </w:r>
      <w:r>
        <w:rPr>
          <w:rFonts w:ascii="仿宋_GB2312" w:eastAsia="仿宋_GB2312" w:hAnsi="仿宋_GB2312" w:cs="仿宋_GB2312" w:hint="eastAsia"/>
          <w:kern w:val="0"/>
          <w:sz w:val="32"/>
          <w:szCs w:val="32"/>
        </w:rPr>
        <w:t>27.67%</w:t>
      </w:r>
      <w:r>
        <w:rPr>
          <w:rFonts w:ascii="仿宋_GB2312" w:eastAsia="仿宋_GB2312" w:hAnsi="仿宋_GB2312" w:cs="仿宋_GB2312" w:hint="eastAsia"/>
          <w:kern w:val="0"/>
          <w:sz w:val="32"/>
          <w:szCs w:val="32"/>
        </w:rPr>
        <w:t>，商品和服务支出</w:t>
      </w:r>
      <w:r>
        <w:rPr>
          <w:rFonts w:ascii="仿宋_GB2312" w:eastAsia="仿宋_GB2312" w:hAnsi="仿宋_GB2312" w:cs="仿宋_GB2312"/>
          <w:kern w:val="0"/>
          <w:sz w:val="32"/>
          <w:szCs w:val="32"/>
        </w:rPr>
        <w:t>117.53</w:t>
      </w:r>
      <w:r>
        <w:rPr>
          <w:rFonts w:ascii="仿宋_GB2312" w:eastAsia="仿宋_GB2312" w:hAnsi="仿宋_GB2312" w:cs="仿宋_GB2312" w:hint="eastAsia"/>
          <w:kern w:val="0"/>
          <w:sz w:val="32"/>
          <w:szCs w:val="32"/>
        </w:rPr>
        <w:t>万元，占本年支出</w:t>
      </w:r>
      <w:r>
        <w:rPr>
          <w:rFonts w:ascii="仿宋_GB2312" w:eastAsia="仿宋_GB2312" w:hAnsi="仿宋_GB2312" w:cs="仿宋_GB2312" w:hint="eastAsia"/>
          <w:kern w:val="0"/>
          <w:sz w:val="32"/>
          <w:szCs w:val="32"/>
        </w:rPr>
        <w:t>17.86%</w:t>
      </w:r>
      <w:r>
        <w:rPr>
          <w:rFonts w:ascii="仿宋_GB2312" w:eastAsia="仿宋_GB2312" w:hAnsi="仿宋_GB2312" w:cs="仿宋_GB2312" w:hint="eastAsia"/>
          <w:kern w:val="0"/>
          <w:sz w:val="32"/>
          <w:szCs w:val="32"/>
        </w:rPr>
        <w:t>，对个人和家庭的补助</w:t>
      </w:r>
      <w:r>
        <w:rPr>
          <w:rFonts w:ascii="仿宋_GB2312" w:eastAsia="仿宋_GB2312" w:hAnsi="仿宋_GB2312" w:cs="仿宋_GB2312"/>
          <w:kern w:val="0"/>
          <w:sz w:val="32"/>
          <w:szCs w:val="32"/>
        </w:rPr>
        <w:t>358.41</w:t>
      </w:r>
      <w:r>
        <w:rPr>
          <w:rFonts w:ascii="仿宋_GB2312" w:eastAsia="仿宋_GB2312" w:hAnsi="仿宋_GB2312" w:cs="仿宋_GB2312" w:hint="eastAsia"/>
          <w:kern w:val="0"/>
          <w:sz w:val="32"/>
          <w:szCs w:val="32"/>
        </w:rPr>
        <w:t>万元，占本年支出</w:t>
      </w:r>
      <w:r>
        <w:rPr>
          <w:rFonts w:ascii="仿宋_GB2312" w:eastAsia="仿宋_GB2312" w:hAnsi="仿宋_GB2312" w:cs="仿宋_GB2312" w:hint="eastAsia"/>
          <w:kern w:val="0"/>
          <w:sz w:val="32"/>
          <w:szCs w:val="32"/>
        </w:rPr>
        <w:t>54.46%</w:t>
      </w:r>
      <w:r>
        <w:rPr>
          <w:rFonts w:ascii="仿宋_GB2312" w:eastAsia="仿宋_GB2312" w:hAnsi="仿宋_GB2312" w:cs="仿宋_GB2312" w:hint="eastAsia"/>
          <w:kern w:val="0"/>
          <w:sz w:val="32"/>
          <w:szCs w:val="32"/>
        </w:rPr>
        <w:t>。</w:t>
      </w:r>
    </w:p>
    <w:p w:rsidR="00515CB3" w:rsidRDefault="00D0206F">
      <w:pPr>
        <w:spacing w:line="560" w:lineRule="exact"/>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三、部门整体预算绩效管理情况（根据适用指标体系进</w:t>
      </w:r>
      <w:r>
        <w:rPr>
          <w:rFonts w:ascii="楷体_GB2312" w:eastAsia="楷体_GB2312" w:hAnsi="楷体_GB2312" w:cs="楷体_GB2312" w:hint="eastAsia"/>
          <w:b/>
          <w:bCs/>
          <w:color w:val="000000"/>
          <w:kern w:val="0"/>
          <w:sz w:val="32"/>
          <w:szCs w:val="32"/>
        </w:rPr>
        <w:lastRenderedPageBreak/>
        <w:t>行调整）</w:t>
      </w:r>
    </w:p>
    <w:p w:rsidR="00515CB3" w:rsidRDefault="00D0206F" w:rsidP="002A4FB3">
      <w:pPr>
        <w:snapToGrid w:val="0"/>
        <w:spacing w:line="560" w:lineRule="exact"/>
        <w:ind w:firstLineChars="200" w:firstLine="600"/>
        <w:rPr>
          <w:rFonts w:ascii="仿宋" w:eastAsia="仿宋" w:hAnsi="仿宋" w:cs="仿宋"/>
          <w:b/>
          <w:sz w:val="30"/>
          <w:szCs w:val="30"/>
        </w:rPr>
      </w:pPr>
      <w:r>
        <w:rPr>
          <w:rFonts w:ascii="仿宋" w:eastAsia="仿宋" w:hAnsi="仿宋" w:cs="仿宋" w:hint="eastAsia"/>
          <w:b/>
          <w:sz w:val="30"/>
          <w:szCs w:val="30"/>
        </w:rPr>
        <w:t>（一）部门预算管理。</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包括部门绩效目标制定、目标完成、预算编制准确、支出控制、预算动态调整、执行进度、预算完成情况和违规记录等情况。</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rsidR="00515CB3" w:rsidRDefault="00D0206F" w:rsidP="002A4FB3">
      <w:pPr>
        <w:snapToGrid w:val="0"/>
        <w:spacing w:line="560" w:lineRule="exact"/>
        <w:ind w:firstLineChars="200" w:firstLine="600"/>
        <w:rPr>
          <w:rFonts w:ascii="仿宋" w:eastAsia="仿宋" w:hAnsi="仿宋" w:cs="仿宋"/>
          <w:b/>
          <w:sz w:val="30"/>
          <w:szCs w:val="30"/>
        </w:rPr>
      </w:pPr>
      <w:r>
        <w:rPr>
          <w:rFonts w:ascii="仿宋" w:eastAsia="仿宋" w:hAnsi="仿宋" w:cs="仿宋" w:hint="eastAsia"/>
          <w:b/>
          <w:sz w:val="30"/>
          <w:szCs w:val="30"/>
        </w:rPr>
        <w:t>（二）专项预算管理。</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包括专项预算项目程序严密、规划合理、结果符合、分配科学</w:t>
      </w:r>
      <w:r>
        <w:rPr>
          <w:rFonts w:ascii="仿宋_GB2312" w:eastAsia="仿宋_GB2312" w:hAnsi="仿宋_GB2312" w:cs="仿宋_GB2312" w:hint="eastAsia"/>
          <w:kern w:val="0"/>
          <w:sz w:val="32"/>
          <w:szCs w:val="32"/>
        </w:rPr>
        <w:t>、分配及时、专项预算绩效目标完成、实施绩效、违规记录等情况。</w:t>
      </w:r>
    </w:p>
    <w:p w:rsidR="00515CB3" w:rsidRDefault="00D0206F">
      <w:p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严格执行政府采购制度。</w:t>
      </w:r>
    </w:p>
    <w:p w:rsidR="00515CB3" w:rsidRDefault="00D0206F">
      <w:pPr>
        <w:snapToGrid w:val="0"/>
        <w:spacing w:line="360" w:lineRule="auto"/>
        <w:ind w:firstLineChars="200" w:firstLine="640"/>
        <w:rPr>
          <w:rFonts w:ascii="仿宋" w:eastAsia="仿宋" w:hAnsi="仿宋" w:cs="仿宋"/>
          <w:color w:val="000000"/>
          <w:sz w:val="30"/>
          <w:szCs w:val="30"/>
        </w:rPr>
      </w:pPr>
      <w:r>
        <w:rPr>
          <w:rFonts w:ascii="仿宋_GB2312" w:eastAsia="仿宋_GB2312" w:hAnsi="仿宋_GB2312" w:cs="仿宋_GB2312" w:hint="eastAsia"/>
          <w:kern w:val="0"/>
          <w:sz w:val="32"/>
          <w:szCs w:val="32"/>
        </w:rPr>
        <w:t>我单位预算内经费和专项基金实行“收支两条线”管理，设立了专门的出纳和会计人员，在报账处理上严格按照财经</w:t>
      </w:r>
      <w:r>
        <w:rPr>
          <w:rFonts w:ascii="仿宋_GB2312" w:eastAsia="仿宋_GB2312" w:hAnsi="仿宋_GB2312" w:cs="仿宋_GB2312" w:hint="eastAsia"/>
          <w:kern w:val="0"/>
          <w:sz w:val="32"/>
          <w:szCs w:val="32"/>
        </w:rPr>
        <w:lastRenderedPageBreak/>
        <w:t>纪律制度等要求实施报账制，专项基金单独建账、专户储存、专户管理、单独核算。</w:t>
      </w:r>
      <w:r>
        <w:rPr>
          <w:rFonts w:ascii="仿宋_GB2312" w:eastAsia="仿宋_GB2312" w:hAnsi="仿宋_GB2312" w:cs="仿宋_GB2312" w:hint="eastAsia"/>
          <w:kern w:val="0"/>
          <w:sz w:val="32"/>
          <w:szCs w:val="32"/>
        </w:rPr>
        <w:t>预算内经费和专项基金我单位按照有关法律法规和财务制度严格执行，经费组织决算及报表的审核、报送与财政部门逐一核对，确保经费预决算的严肃性、准确性。</w:t>
      </w:r>
    </w:p>
    <w:p w:rsidR="00515CB3" w:rsidRDefault="00D0206F" w:rsidP="002A4FB3">
      <w:pPr>
        <w:snapToGrid w:val="0"/>
        <w:spacing w:line="560" w:lineRule="exact"/>
        <w:ind w:firstLineChars="200" w:firstLine="600"/>
        <w:rPr>
          <w:rFonts w:ascii="仿宋" w:eastAsia="仿宋" w:hAnsi="仿宋" w:cs="仿宋"/>
          <w:b/>
          <w:sz w:val="30"/>
          <w:szCs w:val="30"/>
        </w:rPr>
      </w:pPr>
      <w:r>
        <w:rPr>
          <w:rFonts w:ascii="仿宋" w:eastAsia="仿宋" w:hAnsi="仿宋" w:cs="仿宋" w:hint="eastAsia"/>
          <w:b/>
          <w:sz w:val="30"/>
          <w:szCs w:val="30"/>
        </w:rPr>
        <w:t>（三）结果应用情况。</w:t>
      </w:r>
    </w:p>
    <w:p w:rsidR="00515CB3" w:rsidRDefault="00D0206F">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本年本单位在执行公务过程中严格执行“厉行节约、反对浪费”的规定，严格控制“三公”经费支出，加强公务用车管理，努力降低燃修费用。</w:t>
      </w:r>
    </w:p>
    <w:p w:rsidR="00515CB3" w:rsidRDefault="00D0206F">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部门预算决算在财政部门批复后及时填报预算公开资料、决算公开资料报表报财政审核后在政府信息公开网上公示。</w:t>
      </w:r>
    </w:p>
    <w:p w:rsidR="00515CB3" w:rsidRDefault="00D0206F">
      <w:pPr>
        <w:pStyle w:val="a5"/>
        <w:shd w:val="clear" w:color="auto" w:fill="FFFFFF"/>
        <w:spacing w:before="0" w:beforeAutospacing="0" w:after="0" w:afterAutospacing="0"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四、评价结论及建议</w:t>
      </w:r>
      <w:r>
        <w:rPr>
          <w:rFonts w:hint="eastAsia"/>
          <w:b/>
          <w:bCs/>
          <w:color w:val="000000"/>
          <w:sz w:val="32"/>
          <w:szCs w:val="32"/>
        </w:rPr>
        <w:t> </w:t>
      </w:r>
    </w:p>
    <w:p w:rsidR="00515CB3" w:rsidRDefault="00D0206F" w:rsidP="002A4FB3">
      <w:pPr>
        <w:snapToGrid w:val="0"/>
        <w:spacing w:line="560" w:lineRule="exact"/>
        <w:ind w:firstLineChars="200" w:firstLine="600"/>
        <w:rPr>
          <w:rFonts w:ascii="仿宋" w:eastAsia="仿宋" w:hAnsi="仿宋" w:cs="仿宋"/>
          <w:b/>
          <w:sz w:val="30"/>
          <w:szCs w:val="30"/>
        </w:rPr>
      </w:pPr>
      <w:r>
        <w:rPr>
          <w:rFonts w:ascii="仿宋" w:eastAsia="仿宋" w:hAnsi="仿宋" w:cs="仿宋" w:hint="eastAsia"/>
          <w:b/>
          <w:sz w:val="30"/>
          <w:szCs w:val="30"/>
        </w:rPr>
        <w:t>（一）评价结论</w:t>
      </w:r>
    </w:p>
    <w:p w:rsidR="00515CB3" w:rsidRDefault="00D0206F">
      <w:pPr>
        <w:spacing w:line="360" w:lineRule="auto"/>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r>
        <w:rPr>
          <w:rFonts w:ascii="仿宋_GB2312" w:eastAsia="仿宋_GB2312" w:hAnsi="仿宋_GB2312" w:cs="仿宋_GB2312" w:hint="eastAsia"/>
          <w:kern w:val="0"/>
          <w:sz w:val="32"/>
          <w:szCs w:val="32"/>
        </w:rPr>
        <w:t> </w:t>
      </w:r>
    </w:p>
    <w:p w:rsidR="00515CB3" w:rsidRDefault="00D0206F">
      <w:pPr>
        <w:pStyle w:val="a5"/>
        <w:shd w:val="clear" w:color="auto" w:fill="FFFFFF"/>
        <w:spacing w:before="0" w:beforeAutospacing="0" w:after="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预算支出在保障本单位工作运转、履行职能职责上整体情况良好。具体有：</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年度支出绩效较好，预算编制比较精确、合理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为认真落实中央“八项”规定等厉行节约，反对浪费规定要求，压缩了部分培训费及一般性支出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动态优化了年度预算安排，保障了在经费压缩情况下的高效运转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各项目经费的支出有力保障了办公设备购置等项目所需，</w:t>
      </w:r>
      <w:r>
        <w:rPr>
          <w:rFonts w:ascii="仿宋_GB2312" w:eastAsia="仿宋_GB2312" w:hAnsi="仿宋_GB2312" w:cs="仿宋_GB2312" w:hint="eastAsia"/>
          <w:sz w:val="32"/>
          <w:szCs w:val="32"/>
        </w:rPr>
        <w:t>推动了改革和各类便民措施的实行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提高了管理工作的规范化、信息化水平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强化机关公用经费及日常运行经费管理，对于各科室日常公用经费按照相关政策进行管理，对于办公日常运行维护费用加强审核力度，公用经费及水、电等日常运行经费均有一定下降。</w:t>
      </w:r>
      <w:r>
        <w:rPr>
          <w:rFonts w:ascii="仿宋_GB2312" w:eastAsia="仿宋_GB2312" w:hAnsi="仿宋_GB2312" w:cs="仿宋_GB2312" w:hint="eastAsia"/>
          <w:sz w:val="32"/>
          <w:szCs w:val="32"/>
        </w:rPr>
        <w:t> </w:t>
      </w:r>
    </w:p>
    <w:p w:rsidR="00515CB3" w:rsidRDefault="00D0206F">
      <w:pPr>
        <w:spacing w:line="360" w:lineRule="auto"/>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结合评价得分评价结果为良好。</w:t>
      </w:r>
    </w:p>
    <w:p w:rsidR="00515CB3" w:rsidRDefault="00D0206F" w:rsidP="002A4FB3">
      <w:pPr>
        <w:snapToGrid w:val="0"/>
        <w:spacing w:line="560" w:lineRule="exact"/>
        <w:ind w:firstLineChars="200" w:firstLine="600"/>
        <w:rPr>
          <w:rFonts w:ascii="仿宋" w:eastAsia="仿宋" w:hAnsi="仿宋" w:cs="仿宋"/>
          <w:b/>
          <w:sz w:val="30"/>
          <w:szCs w:val="30"/>
        </w:rPr>
      </w:pPr>
      <w:r>
        <w:rPr>
          <w:rFonts w:ascii="仿宋" w:eastAsia="仿宋" w:hAnsi="仿宋" w:cs="仿宋" w:hint="eastAsia"/>
          <w:b/>
          <w:sz w:val="30"/>
          <w:szCs w:val="30"/>
        </w:rPr>
        <w:t>（二）存在问题</w:t>
      </w:r>
    </w:p>
    <w:p w:rsidR="00515CB3" w:rsidRDefault="00D0206F">
      <w:pPr>
        <w:pStyle w:val="a5"/>
        <w:shd w:val="clear" w:color="auto" w:fill="FFFFFF"/>
        <w:spacing w:before="0" w:beforeAutospacing="0" w:after="0" w:afterAutospacing="0" w:line="360" w:lineRule="auto"/>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预算编制不够精细。</w:t>
      </w:r>
    </w:p>
    <w:p w:rsidR="00515CB3" w:rsidRDefault="00D0206F">
      <w:pPr>
        <w:pStyle w:val="a5"/>
        <w:shd w:val="clear" w:color="auto" w:fill="FFFFFF"/>
        <w:spacing w:before="0" w:beforeAutospacing="0" w:after="0" w:afterAutospacing="0" w:line="360" w:lineRule="auto"/>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b/>
          <w:kern w:val="2"/>
          <w:sz w:val="30"/>
          <w:szCs w:val="30"/>
        </w:rPr>
        <w:t>（三）改进建议</w:t>
      </w:r>
      <w:r>
        <w:rPr>
          <w:rFonts w:hint="eastAsia"/>
          <w:b/>
          <w:kern w:val="2"/>
          <w:sz w:val="30"/>
          <w:szCs w:val="30"/>
        </w:rPr>
        <w:t> </w:t>
      </w:r>
    </w:p>
    <w:p w:rsidR="00515CB3" w:rsidRDefault="00D0206F">
      <w:pPr>
        <w:pStyle w:val="a5"/>
        <w:shd w:val="clear" w:color="auto" w:fill="FFFFFF"/>
        <w:spacing w:before="0" w:beforeAutospacing="0" w:after="0" w:afterAutospacing="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我们将进一步重视预算的编制工作，提高预算编制的精确度，提高财政资金使用效率，尽量减少预算执行调整、结转和结余注销的情形。</w:t>
      </w:r>
      <w:r>
        <w:rPr>
          <w:rFonts w:ascii="仿宋_GB2312" w:eastAsia="仿宋_GB2312" w:hAnsi="仿宋_GB2312" w:cs="仿宋_GB2312" w:hint="eastAsia"/>
          <w:sz w:val="32"/>
          <w:szCs w:val="32"/>
        </w:rPr>
        <w:t> </w:t>
      </w:r>
    </w:p>
    <w:p w:rsidR="00515CB3" w:rsidRDefault="00515CB3">
      <w:pPr>
        <w:snapToGrid w:val="0"/>
        <w:spacing w:line="360" w:lineRule="auto"/>
        <w:ind w:firstLineChars="250" w:firstLine="800"/>
        <w:rPr>
          <w:rFonts w:ascii="仿宋_GB2312" w:eastAsia="仿宋_GB2312" w:hAnsi="仿宋_GB2312" w:cs="仿宋_GB2312"/>
          <w:sz w:val="32"/>
          <w:szCs w:val="32"/>
        </w:rPr>
      </w:pPr>
    </w:p>
    <w:p w:rsidR="00515CB3" w:rsidRDefault="00515CB3">
      <w:pPr>
        <w:snapToGrid w:val="0"/>
        <w:spacing w:line="360" w:lineRule="auto"/>
        <w:ind w:firstLineChars="250" w:firstLine="803"/>
        <w:jc w:val="right"/>
        <w:rPr>
          <w:rFonts w:ascii="仿宋_GB2312" w:eastAsia="仿宋_GB2312" w:hAnsi="黑体" w:cs="方正小标宋简体"/>
          <w:b/>
          <w:sz w:val="32"/>
          <w:szCs w:val="32"/>
        </w:rPr>
      </w:pPr>
    </w:p>
    <w:p w:rsidR="00515CB3" w:rsidRDefault="00515CB3" w:rsidP="002A4FB3">
      <w:pPr>
        <w:snapToGrid w:val="0"/>
        <w:spacing w:line="360" w:lineRule="auto"/>
        <w:ind w:firstLineChars="250" w:firstLine="800"/>
        <w:jc w:val="right"/>
        <w:rPr>
          <w:rFonts w:ascii="仿宋_GB2312" w:eastAsia="仿宋_GB2312" w:hAnsi="仿宋_GB2312" w:cs="仿宋_GB2312"/>
          <w:sz w:val="32"/>
          <w:szCs w:val="32"/>
        </w:rPr>
      </w:pPr>
    </w:p>
    <w:sectPr w:rsidR="00515CB3" w:rsidSect="00515C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06F" w:rsidRDefault="00D0206F" w:rsidP="002A4FB3">
      <w:r>
        <w:separator/>
      </w:r>
    </w:p>
  </w:endnote>
  <w:endnote w:type="continuationSeparator" w:id="1">
    <w:p w:rsidR="00D0206F" w:rsidRDefault="00D0206F" w:rsidP="002A4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仿宋">
    <w:altName w:val="Arial Unicode MS"/>
    <w:charset w:val="86"/>
    <w:family w:val="modern"/>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06F" w:rsidRDefault="00D0206F" w:rsidP="002A4FB3">
      <w:r>
        <w:separator/>
      </w:r>
    </w:p>
  </w:footnote>
  <w:footnote w:type="continuationSeparator" w:id="1">
    <w:p w:rsidR="00D0206F" w:rsidRDefault="00D0206F" w:rsidP="002A4F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B22"/>
    <w:rsid w:val="00291808"/>
    <w:rsid w:val="002A4FB3"/>
    <w:rsid w:val="00491B22"/>
    <w:rsid w:val="00515CB3"/>
    <w:rsid w:val="0052390C"/>
    <w:rsid w:val="00C40F0F"/>
    <w:rsid w:val="00D0206F"/>
    <w:rsid w:val="00F41C26"/>
    <w:rsid w:val="00FA3736"/>
    <w:rsid w:val="4077554D"/>
    <w:rsid w:val="56C61BCA"/>
    <w:rsid w:val="631A24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15CB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515C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515CB3"/>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515CB3"/>
    <w:rPr>
      <w:sz w:val="18"/>
      <w:szCs w:val="18"/>
    </w:rPr>
  </w:style>
  <w:style w:type="character" w:customStyle="1" w:styleId="Char">
    <w:name w:val="页脚 Char"/>
    <w:basedOn w:val="a0"/>
    <w:link w:val="a3"/>
    <w:uiPriority w:val="99"/>
    <w:semiHidden/>
    <w:qFormat/>
    <w:rsid w:val="00515CB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331</Words>
  <Characters>1890</Characters>
  <Application>Microsoft Office Word</Application>
  <DocSecurity>0</DocSecurity>
  <Lines>15</Lines>
  <Paragraphs>4</Paragraphs>
  <ScaleCrop>false</ScaleCrop>
  <Company>Sky123.Org</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dcterms:created xsi:type="dcterms:W3CDTF">2019-08-19T01:06:00Z</dcterms:created>
  <dcterms:modified xsi:type="dcterms:W3CDTF">2019-09-20T07:07:00Z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