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黑水县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科学技术和农业畜牧局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80" w:hanging="3080" w:hangingChars="700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2022年监测户低收入户内生动力提升项目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0" w:leftChars="822" w:hanging="440" w:hangingChars="1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绩效自评总结报告</w:t>
      </w:r>
    </w:p>
    <w:p>
      <w:pPr>
        <w:pStyle w:val="2"/>
        <w:jc w:val="left"/>
        <w:rPr>
          <w:rFonts w:hint="eastAsia"/>
          <w:lang w:val="en-US" w:eastAsia="zh-CN"/>
        </w:rPr>
      </w:pPr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绩效目标分解下达情况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2022年衔接推进乡村振兴补助资金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项目1个，涉及资金来源1个（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阿州财农〔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），到位资金80万元，主要用于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发放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生猪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188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头，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尾鸡 2604只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，中蜂224 群，黄牛62头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，涉及120户边缘户监测户（脱贫不稳定户、突发严重困难户）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绩效自评工作开展情况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项目于2022年3月30日开工，6月初完成项目建设，要用于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发放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生猪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188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头，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凤尾鸡 2604只，中蜂224 群，黄牛62头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，涉及涉及全县12个乡镇，分别是沙石多镇、芦花镇、西尔镇、木苏镇、维古乡、色尔古镇、石碉楼乡、洛多乡、知木林镇、慈坝乡、晴朗乡、扎窝镇。120户边缘户监测户（脱贫不稳定户、突发严重困难户）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绩效目标自评完成情况分析</w:t>
      </w:r>
    </w:p>
    <w:p>
      <w:pPr>
        <w:ind w:firstLine="642" w:firstLineChars="200"/>
        <w:rPr>
          <w:rFonts w:hint="eastAsia" w:ascii="楷体_GB2312" w:hAnsi="宋体" w:eastAsia="楷体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资金投入情况分析。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项目资金到位情况分析。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计划项目资金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万元，实际到位资金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万元，资金到位率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%。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项目实际执行使用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拨付资金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79.53128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使用率99%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支付依据合规合法，资金支付与预算基本相符，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结余资金上缴财政。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按工程进度严格按照项目资金管理办法对资金进行计划申请、划拨、使用，及时规范对收支进行账务处理和会计核算。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产出指标完成情况分析。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lang w:val="en-US" w:eastAsia="zh-CN"/>
        </w:rPr>
        <w:t>黑水县“</w:t>
      </w:r>
      <w:r>
        <w:rPr>
          <w:rFonts w:hint="default" w:ascii="仿宋_GB2312" w:hAnsi="宋体"/>
          <w:lang w:val="en-US" w:eastAsia="zh-CN"/>
        </w:rPr>
        <w:t>2022年监测户低收入户内生动力提升项目</w:t>
      </w:r>
      <w:r>
        <w:rPr>
          <w:rFonts w:hint="eastAsia" w:ascii="仿宋_GB2312" w:hAnsi="宋体"/>
          <w:lang w:val="en-US" w:eastAsia="zh-CN"/>
        </w:rPr>
        <w:t>”目前已完成。投入资金79.53128万元，</w:t>
      </w:r>
      <w:r>
        <w:rPr>
          <w:rFonts w:hint="eastAsia" w:cs="Times New Roman"/>
          <w:sz w:val="32"/>
          <w:szCs w:val="32"/>
          <w:lang w:val="zh-CN"/>
        </w:rPr>
        <w:t>发放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生猪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188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凤尾鸡 2604只，中蜂224 群，黄牛62头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en-US" w:eastAsia="zh-CN"/>
        </w:rPr>
        <w:t>2、</w:t>
      </w: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经济效益。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项目共发放生猪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188头、中蜂224群、凤尾鸡2604只、黄牛62头，涉及120户边缘户监测户（脱贫不稳定户、突发严重困难户），年均实现增收70万元，户均增收 5833元，人均增收1857元，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济效益显著。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社会效益。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通过项目建设可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120户边缘户监测户内生动力，从事种养殖生产增收，学习技术，该项目不仅巩固脱贫攻坚与乡村振兴有效衔接，为农户提供产业支持，为乡村振兴奠定基础。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生态效益。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通过鼓励农户实行种养殖循环模式，实现粪污零排放，减少化肥支出，促进果蔬健康生产，解决了农户大量购置化肥、磷肥等对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境的污染问题，传统养殖对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境的污染问题，实现了化肥零增长，粪污综合利用，减少环保压力。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可持续影响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生猪持续利用年限1年，鸡持续利用年限2年，中蜂持续利用年限5年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受益边缘户监测户（低收入户、突发困难户）群众满意度95%，受益群众满意度97%.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偏离绩效目标的原因和下一步改进措施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已公示。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AR PL UKai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Book Antiqua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58A4E"/>
    <w:multiLevelType w:val="singleLevel"/>
    <w:tmpl w:val="A7558A4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699BB8C"/>
    <w:multiLevelType w:val="singleLevel"/>
    <w:tmpl w:val="F699BB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ZTU2YTE2MDk1NTAyYzNlZjBkMTYwNTJjNjRiMDUifQ=="/>
  </w:docVars>
  <w:rsids>
    <w:rsidRoot w:val="00D017F0"/>
    <w:rsid w:val="000A73EE"/>
    <w:rsid w:val="003249DB"/>
    <w:rsid w:val="00335BEA"/>
    <w:rsid w:val="007142A8"/>
    <w:rsid w:val="00B60150"/>
    <w:rsid w:val="00D017F0"/>
    <w:rsid w:val="00E3078A"/>
    <w:rsid w:val="00FD3328"/>
    <w:rsid w:val="02AE42CD"/>
    <w:rsid w:val="080B3CC4"/>
    <w:rsid w:val="0BFC2088"/>
    <w:rsid w:val="0C6D2071"/>
    <w:rsid w:val="0E252D99"/>
    <w:rsid w:val="0E461D4F"/>
    <w:rsid w:val="17491BB1"/>
    <w:rsid w:val="1ADF2193"/>
    <w:rsid w:val="1EA4262D"/>
    <w:rsid w:val="2D5933C1"/>
    <w:rsid w:val="337636D0"/>
    <w:rsid w:val="3D793B23"/>
    <w:rsid w:val="49402EB8"/>
    <w:rsid w:val="49DF7EA1"/>
    <w:rsid w:val="49FC41A4"/>
    <w:rsid w:val="4AA34BE7"/>
    <w:rsid w:val="4D2F456A"/>
    <w:rsid w:val="4E484003"/>
    <w:rsid w:val="54BF40B9"/>
    <w:rsid w:val="55165A2F"/>
    <w:rsid w:val="5DB20E44"/>
    <w:rsid w:val="68857885"/>
    <w:rsid w:val="69D61A0A"/>
    <w:rsid w:val="6A994B71"/>
    <w:rsid w:val="729420F1"/>
    <w:rsid w:val="BF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  <w:sz w:val="21"/>
      <w:szCs w:val="24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 w:cs="Book Antiqua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743</Words>
  <Characters>795</Characters>
  <Lines>22</Lines>
  <Paragraphs>6</Paragraphs>
  <TotalTime>3</TotalTime>
  <ScaleCrop>false</ScaleCrop>
  <LinksUpToDate>false</LinksUpToDate>
  <CharactersWithSpaces>805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2022-06-22T23:05:00Z</cp:lastPrinted>
  <dcterms:modified xsi:type="dcterms:W3CDTF">2023-09-10T16:43:38Z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643322CA4EA54533B56A121646E64C26</vt:lpwstr>
  </property>
</Properties>
</file>