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黑水县科学技术和农业畜牧水务局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(行政）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2022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整体支出绩效评价报告</w:t>
      </w:r>
      <w:bookmarkEnd w:id="0"/>
    </w:p>
    <w:p>
      <w:pPr>
        <w:spacing w:line="580" w:lineRule="exact"/>
        <w:ind w:firstLine="642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黑水县科学技术和农业畜牧水务局（行政）</w:t>
      </w:r>
      <w:r>
        <w:rPr>
          <w:rFonts w:hint="eastAsia" w:ascii="仿宋_GB2312" w:hAnsi="仿宋" w:eastAsia="仿宋_GB2312" w:cs="仿宋_GB2312"/>
          <w:sz w:val="32"/>
          <w:szCs w:val="32"/>
        </w:rPr>
        <w:t>为一级预算单位，</w:t>
      </w:r>
      <w:r>
        <w:rPr>
          <w:rFonts w:hint="eastAsia" w:ascii="仿宋_GB2312" w:hAnsi="仿宋" w:eastAsia="仿宋_GB2312" w:cs="仿宋_GB2312"/>
          <w:sz w:val="32"/>
          <w:szCs w:val="32"/>
          <w:highlight w:val="none"/>
        </w:rPr>
        <w:t>下设办公室、财务股等</w:t>
      </w:r>
      <w:r>
        <w:rPr>
          <w:rFonts w:hint="eastAsia" w:ascii="仿宋_GB2312" w:hAnsi="仿宋" w:eastAsia="仿宋_GB2312" w:cs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  <w:highlight w:val="none"/>
        </w:rPr>
        <w:t>个行政股室。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机构职能。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黑水县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科学技术和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农业畜牧水务局负责贯彻执行国家有关种植业、畜牧业、农业机械化、农垦、水务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、科技、农工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等农业领域（以下简称农业）工作方针、政策和法律、法规，拟定全县农牧、水务和农村经济发展规划组织实施,推进农牧业依法行政；参与制定全县农业中、长期发展规划和年度计划，引导农业产业结构合理调整，农业资源合理配置和农产品品质改善；负责农业（含种植业、畜牧业、水利）科学技术的普及推广、先进适用技术的示范和推广、监督管理和行政执法等工作。负责实施农业（含种植业、畜牧业、水利）相关项目的实施工作。</w:t>
      </w:r>
    </w:p>
    <w:p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人员概况。</w:t>
      </w:r>
    </w:p>
    <w:p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firstLine="640" w:firstLineChars="200"/>
        <w:jc w:val="left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本单位本年度年末实有人数为55人，比上年增加1人；年末实有离退休人数为20人。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>
      <w:pPr>
        <w:spacing w:line="580" w:lineRule="exact"/>
        <w:ind w:firstLine="640" w:firstLineChars="200"/>
        <w:rPr>
          <w:rFonts w:hint="eastAsia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" w:eastAsia="仿宋_GB2312" w:cs="仿宋_GB2312"/>
          <w:sz w:val="32"/>
          <w:szCs w:val="32"/>
        </w:rPr>
        <w:t>年度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部门财政资金总收入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1235.37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万元。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其中基本收入为1235.37万元。</w:t>
      </w:r>
      <w:r>
        <w:rPr>
          <w:rFonts w:hint="eastAsia" w:ascii="仿宋_GB2312" w:hAnsi="仿宋" w:eastAsia="仿宋_GB2312" w:cs="仿宋_GB2312"/>
          <w:sz w:val="32"/>
          <w:szCs w:val="32"/>
        </w:rPr>
        <w:t>具体为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住房公积金：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76.87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行政运行：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964.19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行政单位医疗：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41.64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公务员医疗补助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17.15万元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职业年金：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45.24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color w:val="auto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养老保险缴费：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90.29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" w:eastAsia="仿宋_GB2312" w:cs="仿宋_GB2312"/>
          <w:sz w:val="32"/>
          <w:szCs w:val="32"/>
        </w:rPr>
        <w:t>年度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部门财政资金总支出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1266.39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万元。其中基本支出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1266.39</w:t>
      </w:r>
      <w:r>
        <w:rPr>
          <w:rFonts w:hint="eastAsia" w:ascii="仿宋_GB2312" w:hAnsi="仿宋" w:eastAsia="仿宋_GB2312" w:cs="仿宋_GB2312"/>
          <w:sz w:val="32"/>
          <w:szCs w:val="32"/>
        </w:rPr>
        <w:t>万元。具体为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住房公积金：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76.87</w:t>
      </w:r>
      <w:r>
        <w:rPr>
          <w:rFonts w:hint="eastAsia" w:ascii="仿宋_GB2312" w:hAnsi="仿宋" w:eastAsia="仿宋_GB2312" w:cs="仿宋_GB2312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行政运行：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995.21</w:t>
      </w:r>
      <w:r>
        <w:rPr>
          <w:rFonts w:hint="eastAsia" w:ascii="仿宋_GB2312" w:hAnsi="仿宋" w:eastAsia="仿宋_GB2312" w:cs="仿宋_GB2312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行政单位医疗：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41.64</w:t>
      </w:r>
      <w:r>
        <w:rPr>
          <w:rFonts w:hint="eastAsia" w:ascii="仿宋_GB2312" w:hAnsi="仿宋" w:eastAsia="仿宋_GB2312" w:cs="仿宋_GB2312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公务员医疗补助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17.15万元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职业年金：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45.24</w:t>
      </w:r>
      <w:r>
        <w:rPr>
          <w:rFonts w:hint="eastAsia" w:ascii="仿宋_GB2312" w:hAnsi="仿宋" w:eastAsia="仿宋_GB2312" w:cs="仿宋_GB2312"/>
          <w:sz w:val="32"/>
          <w:szCs w:val="32"/>
        </w:rPr>
        <w:t>万元</w:t>
      </w:r>
    </w:p>
    <w:p>
      <w:pPr>
        <w:spacing w:line="58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</w:rPr>
        <w:t>养老保险缴费：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90.29</w:t>
      </w:r>
      <w:r>
        <w:rPr>
          <w:rFonts w:hint="eastAsia" w:ascii="仿宋_GB2312" w:hAnsi="仿宋" w:eastAsia="仿宋_GB2312" w:cs="仿宋_GB2312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三、部门整体预算绩效管理情况（根据适用指标体系进行调整）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>
      <w:pPr>
        <w:ind w:firstLine="6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我单位严格按照县级部门预算编制通知和有关要求，按时完成基础信息、项目资料立项及预算编制等工作，并按时提交部门预算草案，不存在预算编制错误情况。县财政局根据预算编制草案，进行审核，我局20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" w:eastAsia="仿宋_GB2312" w:cs="仿宋_GB2312"/>
          <w:sz w:val="32"/>
          <w:szCs w:val="32"/>
        </w:rPr>
        <w:t>年预算收入为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905.4</w:t>
      </w:r>
      <w:r>
        <w:rPr>
          <w:rFonts w:hint="eastAsia" w:ascii="仿宋_GB2312" w:hAnsi="仿宋" w:eastAsia="仿宋_GB2312" w:cs="仿宋_GB2312"/>
          <w:sz w:val="32"/>
          <w:szCs w:val="32"/>
        </w:rPr>
        <w:t>万元。</w:t>
      </w:r>
    </w:p>
    <w:p>
      <w:pPr>
        <w:ind w:firstLine="600"/>
        <w:rPr>
          <w:rFonts w:hint="eastAsia" w:eastAsia="仿宋_GB231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是规章制度建立健全，制度执行严格合规，会计核算符合相关规定。二是严格按照有关规定，加强对财政各项资金的监督管理，确保资金及时、足额到位，专款专用，资金支付依据和开支标准合法合规，未出现截留和挤占挪作他用现象。三是按规定对财政拨付的专项资金进行自检自查，做好资金的项目和资金使用效益管理工作，充分发挥各项资金的使用效益，财政各项专项工作按时高质量完成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资金使用严格执行《阿坝州州级财政专项资金绩效分配管理暂行办法》。</w:t>
      </w:r>
    </w:p>
    <w:p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专项办公经费和培训经费等做到专款专用，使之发挥最大的经济效益和社会效益。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</w:rPr>
        <w:t>专项办公经费能够保证相关工作的更好推进，已达到最好的经济效益和社会效益。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结合项目自身特点，评价重点及管理办法等要求，根据项目决策、项目管理、项目绩效三个方面对项目进行总体评价得分：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82</w:t>
      </w:r>
      <w:r>
        <w:rPr>
          <w:rFonts w:hint="eastAsia" w:ascii="仿宋_GB2312" w:hAnsi="仿宋" w:eastAsia="仿宋_GB2312" w:cs="仿宋_GB2312"/>
          <w:sz w:val="32"/>
          <w:szCs w:val="32"/>
        </w:rPr>
        <w:t>分，综合评价结果为良。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59" w:leftChars="352" w:hanging="320" w:hangingChars="100"/>
        <w:jc w:val="left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经自评，我单位财政资金支</w:t>
      </w:r>
      <w:bookmarkStart w:id="1" w:name="_GoBack"/>
      <w:bookmarkEnd w:id="1"/>
      <w:r>
        <w:rPr>
          <w:rFonts w:hint="eastAsia" w:ascii="仿宋_GB2312" w:hAnsi="仿宋" w:eastAsia="仿宋_GB2312" w:cs="仿宋_GB2312"/>
          <w:sz w:val="32"/>
          <w:szCs w:val="32"/>
        </w:rPr>
        <w:t>出绩效评价得分为8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_GB2312"/>
          <w:sz w:val="32"/>
          <w:szCs w:val="32"/>
        </w:rPr>
        <w:t>分。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2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我局经财政资金的足额拨付，使得各项工作顺利进行，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具</w:t>
      </w:r>
      <w:r>
        <w:rPr>
          <w:rFonts w:hint="eastAsia" w:ascii="仿宋_GB2312" w:hAnsi="仿宋" w:eastAsia="仿宋_GB2312" w:cs="仿宋_GB2312"/>
          <w:sz w:val="32"/>
          <w:szCs w:val="32"/>
        </w:rPr>
        <w:t>体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体现</w:t>
      </w:r>
      <w:r>
        <w:rPr>
          <w:rFonts w:hint="eastAsia" w:ascii="仿宋_GB2312" w:hAnsi="仿宋" w:eastAsia="仿宋_GB2312" w:cs="仿宋_GB2312"/>
          <w:sz w:val="32"/>
          <w:szCs w:val="32"/>
        </w:rPr>
        <w:t>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今年以来，在县委、县政府的正确领导下，我局认真贯彻落实中央一号文件精神，贯彻落实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中央、省、州和县委县政府“三农”工作安排部署，巩固拓展脱贫攻坚成果同乡村振兴有效衔接，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统筹农村地区疫情防控和经济发展，为我县农业增产、农民增收、农村稳定打好基础。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截至目前，全县完成</w:t>
      </w:r>
      <w:r>
        <w:rPr>
          <w:rFonts w:hint="eastAsia" w:ascii="仿宋_GB2312" w:eastAsia="仿宋_GB2312"/>
          <w:color w:val="000000"/>
          <w:sz w:val="32"/>
          <w:szCs w:val="32"/>
        </w:rPr>
        <w:t>粮食作物播种面积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9.2万亩，粮食产量1.81万吨。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存栏猪74157头、牛51767头、羊13926只、鸡42637羽，兔20953只，累计出栏猪37120头，牛5751头，羊2347只，鸡56824只，兔19571只。中蜂2.7万群。</w:t>
      </w:r>
      <w:r>
        <w:rPr>
          <w:rFonts w:hint="eastAsia" w:ascii="仿宋_GB2312" w:hAnsi="仿宋_GB2312" w:eastAsia="仿宋_GB2312" w:cs="仿宋_GB2312"/>
          <w:sz w:val="32"/>
          <w:szCs w:val="32"/>
        </w:rPr>
        <w:t>实现农村居民人均可支配收入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129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66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比</w:t>
      </w:r>
      <w:r>
        <w:rPr>
          <w:rFonts w:hint="eastAsia" w:ascii="仿宋_GB2312" w:hAnsi="仿宋_GB2312" w:eastAsia="仿宋_GB2312" w:cs="仿宋_GB2312"/>
          <w:sz w:val="32"/>
          <w:szCs w:val="32"/>
        </w:rPr>
        <w:t>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</w:t>
      </w:r>
      <w:r>
        <w:rPr>
          <w:rFonts w:hint="eastAsia" w:ascii="仿宋_GB2312" w:hAnsi="仿宋_GB2312" w:eastAsia="仿宋_GB2312" w:cs="仿宋_GB2312"/>
          <w:sz w:val="32"/>
          <w:szCs w:val="32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，实现第一产业增加值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30100万元，同比增长6.7%。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7" w:firstLineChars="196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预计全年实现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出栏猪54286头、牛8853头、羊5221只、禽122524只。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u w:val="none"/>
          <w:shd w:val="clear" w:color="auto" w:fill="auto"/>
          <w:lang w:eastAsia="zh-CN"/>
        </w:rPr>
        <w:t>农村居民人均可支配收入可达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  <w:t>到18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550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  <w:t>元，增速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10.9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  <w:t>%，实现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</w:rPr>
        <w:t>第一产业增加值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lang w:val="en-US" w:eastAsia="zh-CN"/>
        </w:rPr>
        <w:t>53077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</w:rPr>
        <w:t>万元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  <w:t>增幅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  <w:t>%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以上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eastAsia="zh-CN"/>
        </w:rPr>
        <w:t>。</w:t>
      </w:r>
    </w:p>
    <w:p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存在问题。</w:t>
      </w:r>
    </w:p>
    <w:p>
      <w:pPr>
        <w:pStyle w:val="2"/>
        <w:numPr>
          <w:ilvl w:val="0"/>
          <w:numId w:val="0"/>
        </w:numPr>
        <w:ind w:leftChars="200" w:firstLine="642" w:firstLineChars="200"/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受疫情影响，农产品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运输和销售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不便，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部分农产品价格低迷，生猪生产不确定因素较多，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企业和养殖户的积极性不高。</w:t>
      </w: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农产品产业链条不长。我县现有规模以上农业企业主导产业多为资源型传统产业，高新技术领域企业不多，初加工产品多，缺乏附加值高的精深加工产品。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三是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农业抗风险能力较弱，农业设施多以避雨、抗风为主，抵御寒潮、大雪等自然灾害能力不足，年底补种、补栏困难。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四是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农村灌溉、生产道路等基础设施建设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跟不上产业发展的需求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，制约了农业产业发展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改进建议。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lang w:eastAsia="zh-CN" w:bidi="ar-SA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积极实施品牌战略，提升已有品牌的知名度和影响力，创立企业品牌、产品品牌，塑造园区品牌，培育优质品牌农产品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二是健全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农产品质量体系建设。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计划建立1个县级、15个乡级、30个村级三级农产品质量安全检测服务点，加强县、乡、村三级监管、检测、执法人员培训。建设质量安全追溯体系，制定标准化生产技术规程。申报“三品一标”有机2个，绿色2个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完善营销体系建设，加强包装设计生产，在成都、重庆的双城经济圈及一线城市，建立4处黑水县特色“三品一标”专柜。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0EFFB9"/>
    <w:multiLevelType w:val="singleLevel"/>
    <w:tmpl w:val="870EFFB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7C3A0C0"/>
    <w:multiLevelType w:val="singleLevel"/>
    <w:tmpl w:val="67C3A0C0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B22"/>
    <w:rsid w:val="00291808"/>
    <w:rsid w:val="00491B22"/>
    <w:rsid w:val="0052390C"/>
    <w:rsid w:val="019429BE"/>
    <w:rsid w:val="0F7B632C"/>
    <w:rsid w:val="180D424B"/>
    <w:rsid w:val="2AC028FE"/>
    <w:rsid w:val="34EB1F43"/>
    <w:rsid w:val="36435EC2"/>
    <w:rsid w:val="3DCE73CC"/>
    <w:rsid w:val="452D3E97"/>
    <w:rsid w:val="49A24190"/>
    <w:rsid w:val="4B936091"/>
    <w:rsid w:val="4D9C1569"/>
    <w:rsid w:val="5D915E48"/>
    <w:rsid w:val="60D032A5"/>
    <w:rsid w:val="61B50941"/>
    <w:rsid w:val="6B2E0F9E"/>
    <w:rsid w:val="76473838"/>
    <w:rsid w:val="77A74EA1"/>
    <w:rsid w:val="77EBE11A"/>
    <w:rsid w:val="7D413BF9"/>
    <w:rsid w:val="EF8D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0"/>
    <w:pPr>
      <w:ind w:leftChars="200" w:hanging="200" w:hangingChars="200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9">
    <w:name w:val="普通(网站) Char Char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53</Words>
  <Characters>307</Characters>
  <Lines>2</Lines>
  <Paragraphs>1</Paragraphs>
  <TotalTime>22</TotalTime>
  <ScaleCrop>false</ScaleCrop>
  <LinksUpToDate>false</LinksUpToDate>
  <CharactersWithSpaces>359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2019-08-19T17:06:00Z</dcterms:created>
  <dc:creator>Sky123.Org</dc:creator>
  <cp:lastModifiedBy>user</cp:lastModifiedBy>
  <dcterms:modified xsi:type="dcterms:W3CDTF">2026-06-10T17:25:28Z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2D3F895E1122C306CD89FD64E6090577</vt:lpwstr>
  </property>
</Properties>
</file>