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黑水县科学技术和农业畜牧水务局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(行政）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2022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黑水县科学技术和农业畜牧水务局（行政）</w:t>
      </w:r>
      <w:r>
        <w:rPr>
          <w:rFonts w:hint="eastAsia" w:ascii="仿宋_GB2312" w:hAnsi="仿宋" w:eastAsia="仿宋_GB2312" w:cs="仿宋_GB2312"/>
          <w:sz w:val="32"/>
          <w:szCs w:val="32"/>
        </w:rPr>
        <w:t>为一级预算单位，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下设办公室、财务股等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个行政股室。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黑水县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科学技术和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农业畜牧水务局负责贯彻执行国家有关种植业、畜牧业、农业机械化、农垦、水务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、科技、农工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农业领域（以下简称农业）工作方针、政策和法律、法规，拟定全县农牧、水务和农村经济发展规划组织实施,推进农牧业依法行政；参与制定全县农业中、长期发展规划和年度计划，引导农业产业结构合理调整，农业资源合理配置和农产品品质改善；负责农业（含种植业、畜牧业、水利）科学技术的普及推广、先进适用技术的示范和推广、监督管理和行政执法等工作。负责实施农业（含种植业、畜牧业、水利）相关项目的实施工作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本单位本年度年末实有人数为55人，比上年增加1人；年末实有离退休人数为20人。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32"/>
          <w:szCs w:val="32"/>
        </w:rPr>
        <w:t>年度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部门财政资金总收入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1235.37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其中基本收入为1235.37万元。</w:t>
      </w:r>
      <w:r>
        <w:rPr>
          <w:rFonts w:hint="eastAsia" w:ascii="仿宋_GB2312" w:hAnsi="仿宋" w:eastAsia="仿宋_GB2312" w:cs="仿宋_GB2312"/>
          <w:sz w:val="32"/>
          <w:szCs w:val="32"/>
        </w:rPr>
        <w:t>具体为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住房公积金：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76.87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行政运行：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964.19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行政单位医疗：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41.64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公务员医疗补助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17.15万元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职业年金：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45.24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color w:val="auto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养老保险缴费：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90.29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32"/>
          <w:szCs w:val="32"/>
        </w:rPr>
        <w:t>年度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部门财政资金总支出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1266.39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万元。其中基本支出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1266.39</w:t>
      </w:r>
      <w:r>
        <w:rPr>
          <w:rFonts w:hint="eastAsia" w:ascii="仿宋_GB2312" w:hAnsi="仿宋" w:eastAsia="仿宋_GB2312" w:cs="仿宋_GB2312"/>
          <w:sz w:val="32"/>
          <w:szCs w:val="32"/>
        </w:rPr>
        <w:t>万元。具体为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住房公积金：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76.87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行政运行：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995.21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行政单位医疗：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41.64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公务员医疗补助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17.15万元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职业年金：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45.24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养老保险缴费：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90.29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ind w:firstLine="6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我单位严格按照县级部门预算编制通知和有关要求，按时完成基础信息、项目资料立项及预算编制等工作，并按时提交部门预算草案，不存在预算编制错误情况。县财政局根据预算编制草案，进行审核，我局20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32"/>
          <w:szCs w:val="32"/>
        </w:rPr>
        <w:t>年预算收入为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905.4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ind w:firstLine="600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是规章制度建立健全，制度执行严格合规，会计核算符合相关规定。二是严格按照有关规定，加强对财政各项资金的监督管理，确保资金及时、足额到位，专款专用，资金支付依据和开支标准合法合规，未出现截留和挤占挪作他用现象。三是按规定对财政拨付的专项资金进行自检自查，做好资金的项目和资金使用效益管理工作，充分发挥各项资金的使用效益，财政各项专项工作按时高质量完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资金使用严格执行《阿坝州州级财政专项资金绩效分配管理暂行办法》。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专项性办公经费和培训经费等做到专款专用，使之发挥最大的经济效益和社会效益。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专项办公经费能够保证相关工作的更好推进，已达到最好的经济效益和社会效益。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结合项目自身特点，评价重点及管理办法等要求，根据项目决策、项目管理、项目绩效三个方面对项目进行总体评价得分：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" w:eastAsia="仿宋_GB2312" w:cs="仿宋_GB2312"/>
          <w:sz w:val="32"/>
          <w:szCs w:val="32"/>
        </w:rPr>
        <w:t>分，综合评价结果为良。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9" w:leftChars="352" w:hanging="320" w:hangingChars="1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经自评，我单位财政资金支出绩效评价得分为8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我局经财政资金的足额拨付，使得各项工作顺利进行，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" w:eastAsia="仿宋_GB2312" w:cs="仿宋_GB2312"/>
          <w:sz w:val="32"/>
          <w:szCs w:val="32"/>
        </w:rPr>
        <w:t>体现在：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今年以来，在县委、县政府的正确领导下，我局认真贯彻落实中央一号文件精神，贯彻落实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中央、省、州和县委县政府“三农”工作安排部署，巩固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拓展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脱贫攻坚成果与乡村振兴有效衔接，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统筹农村地区疫情防控和经济发展，为我县农业增产、农民增收、农村稳定打好基础。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截至目前，全县完成</w:t>
      </w:r>
      <w:r>
        <w:rPr>
          <w:rFonts w:hint="eastAsia" w:ascii="仿宋_GB2312" w:eastAsia="仿宋_GB2312"/>
          <w:color w:val="000000"/>
          <w:sz w:val="32"/>
          <w:szCs w:val="32"/>
        </w:rPr>
        <w:t>粮食作物播种面积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9.2万亩，粮食产量1.81万吨。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存栏猪74157头、牛51767头、羊13926只、鸡42637羽，兔20953只，累计出栏猪37120头，牛5751头，羊2347只，鸡56824只，兔19571只。中蜂2.7万群。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实现农村居民人均可支配收入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，实现第一产业增加值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30100万元，同比增长6.7%。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预计全年实现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出栏猪54286头、牛8853头、羊5221只、禽122524只。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auto"/>
          <w:lang w:eastAsia="zh-CN"/>
        </w:rPr>
        <w:t>农村居民人均可支配收入可达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到18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550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元，增速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%，实现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第一产业增加值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53077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增幅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pStyle w:val="2"/>
        <w:numPr>
          <w:ilvl w:val="0"/>
          <w:numId w:val="0"/>
        </w:numPr>
        <w:ind w:leftChars="200" w:firstLine="642" w:firstLineChars="200"/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受疫情影响，农产品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运输和销售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不便，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部分农产品价格低迷，生猪生产不确定因素较多，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企业和养殖户的积极性不高。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农产品产业链条不长。我县现有规模以上农业企业主导产业多为资源型传统产业，高新技术领域企业不多，初加工产品多，缺乏附加值高的精深加工产品。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农业抗风险能力较弱，农业设施多以避雨、抗风为主，抵御寒潮、大雪等自然灾害能力不足，年底补种、补栏困难。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农村灌溉、生产道路等基础设施建设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跟不上产业发展的需求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，制约了农业产业发展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eastAsia="zh-CN" w:bidi="ar-SA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积极实施品牌战略，提升已有品牌的知名度和影响力，创立企业品牌、产品品牌，塑造园区品牌，培育优质品牌农产品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农产品质量体系建。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建立1个县级、15个乡级、30个村级三级农产品质量安全检测服务点，加强县、乡、村三级监管、检测、执法人员培训。建设质量安全追溯体系，制定标准化生产技术规程。申报“三品一标”有机2个，绿色2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完善营销体系建设，加强包装设计生产，在成都、重庆的双城经济圈及一线城市，建立4处黑水县特色“三品一标”专柜。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EFFB9"/>
    <w:multiLevelType w:val="singleLevel"/>
    <w:tmpl w:val="870EFF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C3A0C0"/>
    <w:multiLevelType w:val="singleLevel"/>
    <w:tmpl w:val="67C3A0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19429BE"/>
    <w:rsid w:val="0F7B632C"/>
    <w:rsid w:val="180D424B"/>
    <w:rsid w:val="2AC028FE"/>
    <w:rsid w:val="34EB1F43"/>
    <w:rsid w:val="36435EC2"/>
    <w:rsid w:val="3DCE73CC"/>
    <w:rsid w:val="452D3E97"/>
    <w:rsid w:val="49A24190"/>
    <w:rsid w:val="4B936091"/>
    <w:rsid w:val="4D9C1569"/>
    <w:rsid w:val="5D915E48"/>
    <w:rsid w:val="60D032A5"/>
    <w:rsid w:val="61B50941"/>
    <w:rsid w:val="6B2E0F9E"/>
    <w:rsid w:val="76473838"/>
    <w:rsid w:val="77A74EA1"/>
    <w:rsid w:val="7D413BF9"/>
    <w:rsid w:val="EF8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普通(网站)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14</TotalTime>
  <ScaleCrop>false</ScaleCrop>
  <LinksUpToDate>false</LinksUpToDate>
  <CharactersWithSpaces>359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2023-09-10T17:18:05Z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2D3F895E1122C306CD89FD64E6090577</vt:lpwstr>
  </property>
</Properties>
</file>