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23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年黑水县苹果标准化种植基地提质增效项目</w:t>
      </w:r>
    </w:p>
    <w:p>
      <w:pPr>
        <w:spacing w:line="580" w:lineRule="exact"/>
        <w:jc w:val="center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评价工作开展及项目情况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通过项目的实施，紧密围绕黑水县对规模化和标准化农业种植园区建设需求，在原有基地的基础上进行升级改造，完善基地设施设备，新增先进农业设施，开展病虫害统防统治实验，将苹果种植园区建设成标准化基地，提高基地苹果生产能力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Chars="0" w:firstLine="640" w:firstLineChars="200"/>
        <w:textAlignment w:val="auto"/>
        <w:outlineLvl w:val="2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评价选点：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本项目位于</w:t>
      </w: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黑水县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维古乡。在维古乡完成85亩苹果标准化种植基地配套设施建设和设备完善。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640" w:firstLineChars="200"/>
        <w:jc w:val="both"/>
        <w:textAlignment w:val="auto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评价方法：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现场咨询、实施单位自评，形成完整自评资料。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pStyle w:val="4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通过汇总、整理、分析</w:t>
      </w:r>
      <w:r>
        <w:rPr>
          <w:rFonts w:hint="eastAsia" w:asci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项目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绩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效评价指标体系，绩效目标基本实现，自评得分为9</w:t>
      </w:r>
      <w:r>
        <w:rPr>
          <w:rFonts w:hint="eastAsia" w:ascii="Times New Roman" w:eastAsia="仿宋_GB2312" w:cs="Times New Roman"/>
          <w:color w:val="auto"/>
          <w:kern w:val="2"/>
          <w:position w:val="0"/>
          <w:sz w:val="32"/>
          <w:szCs w:val="32"/>
          <w:lang w:val="en-US" w:eastAsia="zh-CN" w:bidi="ar-SA"/>
        </w:rPr>
        <w:t>8</w:t>
      </w:r>
      <w:r>
        <w:rPr>
          <w:rFonts w:hint="eastAsia" w:ascii="Times New Roman" w:hAnsi="Times New Roman" w:eastAsia="仿宋_GB2312" w:cs="Times New Roman"/>
          <w:color w:val="auto"/>
          <w:kern w:val="2"/>
          <w:position w:val="0"/>
          <w:sz w:val="32"/>
          <w:szCs w:val="32"/>
          <w:lang w:val="zh-CN" w:eastAsia="zh-CN" w:bidi="ar-SA"/>
        </w:rPr>
        <w:t>分。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tbl>
      <w:tblPr>
        <w:tblStyle w:val="8"/>
        <w:tblW w:w="97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8"/>
        <w:gridCol w:w="1053"/>
        <w:gridCol w:w="1034"/>
        <w:gridCol w:w="1107"/>
        <w:gridCol w:w="442"/>
        <w:gridCol w:w="899"/>
        <w:gridCol w:w="1004"/>
        <w:gridCol w:w="660"/>
        <w:gridCol w:w="433"/>
        <w:gridCol w:w="396"/>
        <w:gridCol w:w="21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976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部门预算项目支出绩效自评表（2023年度）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1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81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黑水县苹果标准化种植基地提质增效项目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</w:trPr>
        <w:tc>
          <w:tcPr>
            <w:tcW w:w="1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44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实施单位 （盖章）</w:t>
            </w:r>
          </w:p>
        </w:tc>
        <w:tc>
          <w:tcPr>
            <w:tcW w:w="29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黑水县科学技术和农业畜牧局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项目基本情况</w:t>
            </w:r>
          </w:p>
        </w:tc>
        <w:tc>
          <w:tcPr>
            <w:tcW w:w="10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1.项目年度目标完成情况</w:t>
            </w:r>
          </w:p>
        </w:tc>
        <w:tc>
          <w:tcPr>
            <w:tcW w:w="44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项目年度目标</w:t>
            </w:r>
          </w:p>
        </w:tc>
        <w:tc>
          <w:tcPr>
            <w:tcW w:w="3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年度目标完成情况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4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85亩苹果标准化种植基地配套设施和设备完善，包含架材、网围栏以及水肥一体化安装。</w:t>
            </w:r>
          </w:p>
        </w:tc>
        <w:tc>
          <w:tcPr>
            <w:tcW w:w="363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项目内包含安装网围栏8千米，水肥一体化设备一套，架材85亩，现已完成并验收合格。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0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2.项目实施内容及过程概述</w:t>
            </w:r>
          </w:p>
        </w:tc>
        <w:tc>
          <w:tcPr>
            <w:tcW w:w="8119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在黑水县维古乡西苏瓜子村苹果基地开展项目，主要安装架材及建设水肥一体化以及地边网围栏。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预算执行情况（10分）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年度预算数（万元）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年初预算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调整后预算数</w:t>
            </w:r>
          </w:p>
        </w:tc>
        <w:tc>
          <w:tcPr>
            <w:tcW w:w="2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预算执行率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5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总额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200.00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199.62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.00</w:t>
            </w:r>
          </w:p>
        </w:tc>
        <w:tc>
          <w:tcPr>
            <w:tcW w:w="2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199.62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黑体" w:eastAsia="黑体" w:cs="黑体"/>
                <w:i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1.预算执行率=预算执行数/调整后预算数，预算执行率未达到90%的需说明原因（100字以内）;2.年中发生预算调整的（追加或调减）,应单独说明理由；3.其他资金包括：社会投入资金、银行贷款.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其中：财政资金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财政专户管理资金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单位资金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0.00%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其他资金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234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1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黑体" w:hAnsi="黑体" w:eastAsia="黑体" w:cs="黑体"/>
                <w:i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0" w:hRule="atLeast"/>
        </w:trPr>
        <w:tc>
          <w:tcPr>
            <w:tcW w:w="5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绩效指标（90分）</w:t>
            </w: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指标性质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指标值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度量单位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完成值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权重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得分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未完成原因分析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0" w:hRule="atLeast"/>
        </w:trPr>
        <w:tc>
          <w:tcPr>
            <w:tcW w:w="5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产出指标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水肥一体化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质量指标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架材使用年限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时效指标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项目开工率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项目建设按期完成率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=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%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效益指标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经济效益指标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特色产业带动增加人口收入（总收入）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带动农户劳务务工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可持续性影响指标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使用年限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服务对象</w:t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满意度指标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受益群众满意度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%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90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0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经济成本指标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工程建设费</w:t>
            </w:r>
          </w:p>
        </w:tc>
        <w:tc>
          <w:tcPr>
            <w:tcW w:w="4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199.62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万元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914.16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</w:trPr>
        <w:tc>
          <w:tcPr>
            <w:tcW w:w="678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</w:t>
            </w:r>
          </w:p>
        </w:tc>
        <w:tc>
          <w:tcPr>
            <w:tcW w:w="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</w:t>
            </w:r>
          </w:p>
        </w:tc>
        <w:tc>
          <w:tcPr>
            <w:tcW w:w="2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</w:tbl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项目设立、调整延续等方面符合资金管理基本规范和决策程序要求，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项目绩效目标设置科学合理，项目资金与项目总体规划、相关行业事业发展相匹配，聚焦重大任务、重点领域、重点环节和重点项目。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78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仿宋_GB2312"/>
          <w:sz w:val="32"/>
          <w:szCs w:val="32"/>
          <w:lang w:val="zh-CN" w:eastAsia="zh-CN"/>
        </w:rPr>
        <w:t>项目绩效目标设置：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在</w:t>
      </w:r>
      <w:r>
        <w:rPr>
          <w:rFonts w:hint="eastAsia" w:ascii="仿宋_GB2312" w:hAnsi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维古乡完成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85亩苹果标准化种植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基地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配套设施建设和设备完善</w:t>
      </w:r>
      <w:r>
        <w:rPr>
          <w:rFonts w:hint="eastAsia" w:ascii="仿宋_GB2312" w:hAnsi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numPr>
          <w:ilvl w:val="0"/>
          <w:numId w:val="2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项目管理</w:t>
      </w:r>
    </w:p>
    <w:p>
      <w:pPr>
        <w:spacing w:line="560" w:lineRule="exact"/>
        <w:ind w:firstLine="640" w:firstLineChars="200"/>
        <w:jc w:val="left"/>
        <w:outlineLvl w:val="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项目资金分配原则及考虑因素：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  <w:lang w:val="en-US" w:eastAsia="zh-CN"/>
        </w:rPr>
        <w:t>根据《关于加强中央财政衔接推进乡村振兴补助资金使用管理的指导意见》（财农〔2022〕14号）</w:t>
      </w:r>
      <w:r>
        <w:rPr>
          <w:rFonts w:hint="eastAsia" w:ascii="仿宋_GB2312" w:hAnsi="仿宋_GB2312" w:cs="仿宋_GB2312"/>
          <w:bCs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highlight w:val="none"/>
        </w:rPr>
        <w:t>严格按照《中央财政衔接推进乡村振兴补助资金管理办法》要求管理项目资金，对实施程序、资金使用等情况进行公开公示，严格按照项目实施进度拨付资金，确保任务按时完成。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ind w:firstLine="640" w:firstLineChars="200"/>
        <w:textAlignment w:val="auto"/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zh-CN" w:eastAsia="zh-CN" w:bidi="ar-SA"/>
        </w:rPr>
        <w:t>项目资金分配情况：</w:t>
      </w:r>
      <w:r>
        <w:rPr>
          <w:rFonts w:hint="eastAsia" w:ascii="仿宋_GB2312" w:hAnsi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分配资金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200万元。其中：（</w:t>
      </w:r>
      <w:r>
        <w:rPr>
          <w:rFonts w:hint="eastAsia" w:ascii="仿宋_GB2312" w:hAnsi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）水肥一体化系统及其他配套设施85亩，13760元/亩，投入资金117万元；（</w:t>
      </w:r>
      <w:r>
        <w:rPr>
          <w:rFonts w:hint="eastAsia" w:ascii="仿宋_GB2312" w:hAnsi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）网围栏8000米，40元/米，投入资金32万元；（</w:t>
      </w:r>
      <w:r>
        <w:rPr>
          <w:rFonts w:hint="eastAsia" w:ascii="仿宋_GB2312" w:hAnsi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）树苗架材85亩，6000元/亩，投入资金51万元。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严格按照签订的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合同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进行支付，支付依据合规合法，资金支付与预算相符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numPr>
          <w:ilvl w:val="0"/>
          <w:numId w:val="2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项目绩效</w:t>
      </w:r>
    </w:p>
    <w:p>
      <w:pPr>
        <w:pStyle w:val="2"/>
        <w:numPr>
          <w:ilvl w:val="0"/>
          <w:numId w:val="0"/>
        </w:numPr>
        <w:ind w:leftChars="20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b w:val="0"/>
          <w:kern w:val="2"/>
          <w:sz w:val="32"/>
          <w:szCs w:val="32"/>
          <w:lang w:val="en-US" w:eastAsia="zh-CN" w:bidi="ar-SA"/>
        </w:rPr>
        <w:t>项目内包含安装网围栏8千米，水肥一体化设备一套，架材85亩，现已完成并验收合格。数量指标：水肥一体化≥85套；质量指标：架材使用年限≥10年；时效指标：项目开工率达到100%、项目建设按期完成率达到100%；经济效益指标：特色产业带动增加人口收入（总收入）≥5万元、带动农户劳务务工≥4万元；可持续性影响指标：使用年限≥10年、服务对象满意度指标：受益群众满意度≥90%、经济成本指标：工程建设费≤199.62万元。</w:t>
      </w:r>
    </w:p>
    <w:p>
      <w:pPr>
        <w:numPr>
          <w:ilvl w:val="0"/>
          <w:numId w:val="0"/>
        </w:numPr>
        <w:spacing w:line="580" w:lineRule="exact"/>
        <w:ind w:leftChars="200" w:firstLine="320" w:firstLineChars="1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四、相关措施建议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4FAC6A"/>
    <w:multiLevelType w:val="singleLevel"/>
    <w:tmpl w:val="D64FAC6A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F0622D14"/>
    <w:multiLevelType w:val="singleLevel"/>
    <w:tmpl w:val="F0622D1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2EC"/>
    <w:rsid w:val="004C22EC"/>
    <w:rsid w:val="007B38C6"/>
    <w:rsid w:val="04F157B4"/>
    <w:rsid w:val="0AFA4DAB"/>
    <w:rsid w:val="0DB735C8"/>
    <w:rsid w:val="100566B3"/>
    <w:rsid w:val="173F1C87"/>
    <w:rsid w:val="1B4A3EC4"/>
    <w:rsid w:val="1D182153"/>
    <w:rsid w:val="1FBF5435"/>
    <w:rsid w:val="244E01D1"/>
    <w:rsid w:val="271053BB"/>
    <w:rsid w:val="33DA011B"/>
    <w:rsid w:val="358B1B11"/>
    <w:rsid w:val="3B74424A"/>
    <w:rsid w:val="421C347E"/>
    <w:rsid w:val="423607D0"/>
    <w:rsid w:val="47640C7F"/>
    <w:rsid w:val="4A0B0DD8"/>
    <w:rsid w:val="4D1B6234"/>
    <w:rsid w:val="55704B34"/>
    <w:rsid w:val="576F601C"/>
    <w:rsid w:val="57B166CC"/>
    <w:rsid w:val="5BF808AA"/>
    <w:rsid w:val="5DBC40E7"/>
    <w:rsid w:val="63230A9C"/>
    <w:rsid w:val="63EE302E"/>
    <w:rsid w:val="77991202"/>
    <w:rsid w:val="7EE651B5"/>
    <w:rsid w:val="EEAD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qFormat="1" w:unhideWhenUsed="0"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4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5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table of figures"/>
    <w:basedOn w:val="1"/>
    <w:next w:val="1"/>
    <w:semiHidden/>
    <w:qFormat/>
    <w:uiPriority w:val="99"/>
    <w:pPr>
      <w:spacing w:before="100" w:beforeAutospacing="1" w:after="100" w:afterAutospacing="1"/>
      <w:ind w:left="200" w:leftChars="200" w:hanging="200" w:hangingChars="200"/>
    </w:pPr>
  </w:style>
  <w:style w:type="character" w:customStyle="1" w:styleId="10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semiHidden/>
    <w:qFormat/>
    <w:uiPriority w:val="99"/>
    <w:rPr>
      <w:sz w:val="18"/>
      <w:szCs w:val="18"/>
    </w:rPr>
  </w:style>
  <w:style w:type="character" w:customStyle="1" w:styleId="12">
    <w:name w:val="标题 1 Char"/>
    <w:basedOn w:val="9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50</Words>
  <Characters>290</Characters>
  <Lines>2</Lines>
  <Paragraphs>1</Paragraphs>
  <TotalTime>1</TotalTime>
  <ScaleCrop>false</ScaleCrop>
  <LinksUpToDate>false</LinksUpToDate>
  <CharactersWithSpaces>339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WPS_1511431328</cp:lastModifiedBy>
  <dcterms:modified xsi:type="dcterms:W3CDTF">2024-11-11T15:51:42Z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