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24年黑水县2024年草原生态保护补助奖励政策项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（一）评价目的。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通过绩效评价，及时发现项目实施中存在的薄弱环节，总结推广好的经验和做法，进一步规范项目管理。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预设问题及评价重点。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1.长效机制建立情况。项目实施单位是否已建立项目实施管理制度等。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2.项目实施程序严密性。建设项目的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过程中资金兑现</w:t>
      </w:r>
      <w:r>
        <w:rPr>
          <w:rFonts w:hint="eastAsia" w:ascii="仿宋_GB2312" w:hAnsi="仿宋" w:eastAsia="仿宋_GB2312" w:cs="仿宋_GB2312"/>
          <w:sz w:val="32"/>
          <w:szCs w:val="32"/>
        </w:rPr>
        <w:t>是否完整、真实，有无弄虚作假套取财政资金等问题。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占</w:t>
      </w:r>
      <w:r>
        <w:rPr>
          <w:rFonts w:hint="eastAsia" w:ascii="仿宋_GB2312" w:hAnsi="仿宋" w:eastAsia="仿宋_GB2312" w:cs="仿宋_GB2312"/>
          <w:sz w:val="32"/>
          <w:szCs w:val="32"/>
        </w:rPr>
        <w:t>、挪用、截留等违纪违规等问题。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4.信息的公开透明度。项目资金管理单位的公开公示情况。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6.项目实施单位绩效自评情况。项目实施单位是否严格按照预算绩效管理规定开展绩效自评。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（三）评价选点。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黑水县。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（四）评价方法。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1.现场咨询。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2.实施单位自评，形成完整自评资料。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（五）评价组织。</w:t>
      </w:r>
      <w:r>
        <w:rPr>
          <w:rFonts w:hint="eastAsia" w:ascii="仿宋_GB2312" w:hAnsi="仿宋" w:eastAsia="仿宋_GB2312" w:cs="仿宋_GB2312"/>
          <w:sz w:val="32"/>
          <w:szCs w:val="32"/>
        </w:rPr>
        <w:t>评价组人员由相关业务股室和项目单位代表组成，局评价小组以检查账目、资料、电话核实等形式开展了现场评价。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通过汇总、整理、分析</w:t>
      </w:r>
      <w:r>
        <w:rPr>
          <w:rFonts w:hint="eastAsia" w:asci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黑水县草原生态保护补助奖励项目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绩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效评价指标体系，绩效目标基本实现，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tbl>
      <w:tblPr>
        <w:tblStyle w:val="7"/>
        <w:tblW w:w="81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3"/>
        <w:gridCol w:w="1098"/>
        <w:gridCol w:w="953"/>
        <w:gridCol w:w="1211"/>
        <w:gridCol w:w="274"/>
        <w:gridCol w:w="877"/>
        <w:gridCol w:w="932"/>
        <w:gridCol w:w="630"/>
        <w:gridCol w:w="260"/>
        <w:gridCol w:w="237"/>
        <w:gridCol w:w="1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966" w:hRule="atLeast"/>
        </w:trPr>
        <w:tc>
          <w:tcPr>
            <w:tcW w:w="81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61" w:hRule="atLeast"/>
        </w:trPr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671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51322824T000011863495-黑水县2024年草原生态保护补助奖励政策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82" w:hRule="atLeast"/>
        </w:trPr>
        <w:tc>
          <w:tcPr>
            <w:tcW w:w="14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2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63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18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黑水县畜牧兽医服务中心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1" w:hRule="atLeast"/>
        </w:trPr>
        <w:tc>
          <w:tcPr>
            <w:tcW w:w="3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2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24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65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24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全县实施禁牧49万亩，兑现禁牧补助367.5万元，实施草畜平衡162.4万亩，兑现奖励406万元。</w:t>
            </w:r>
          </w:p>
        </w:tc>
        <w:tc>
          <w:tcPr>
            <w:tcW w:w="247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按时完成报账工作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671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按时完成报账工作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11" w:hRule="atLeast"/>
        </w:trPr>
        <w:tc>
          <w:tcPr>
            <w:tcW w:w="3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2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95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780.85</w:t>
            </w:r>
          </w:p>
        </w:tc>
        <w:tc>
          <w:tcPr>
            <w:tcW w:w="2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780.85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41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780.85</w:t>
            </w:r>
          </w:p>
        </w:tc>
        <w:tc>
          <w:tcPr>
            <w:tcW w:w="2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780.85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57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11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79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0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82" w:hRule="atLeast"/>
        </w:trPr>
        <w:tc>
          <w:tcPr>
            <w:tcW w:w="3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82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资金到户率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项目开工率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项目建设按期完成率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9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禁牧补贴标准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7.65元/亩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元/亩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03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平衡补贴标准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2.5元/亩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元/亩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实现产值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=780.85万元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受益人数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=13016人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3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</w:t>
            </w:r>
          </w:p>
        </w:tc>
        <w:tc>
          <w:tcPr>
            <w:tcW w:w="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收益群众满意度</w:t>
            </w:r>
          </w:p>
        </w:tc>
        <w:tc>
          <w:tcPr>
            <w:tcW w:w="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定量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≧90</w:t>
            </w:r>
          </w:p>
        </w:tc>
        <w:tc>
          <w:tcPr>
            <w:tcW w:w="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80" w:hRule="atLeast"/>
        </w:trPr>
        <w:tc>
          <w:tcPr>
            <w:tcW w:w="633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1" w:hRule="atLeast"/>
        </w:trPr>
        <w:tc>
          <w:tcPr>
            <w:tcW w:w="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781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通过汇总、整理、分析黑水县2023年草原生态奖补项目绩效评价指标体系，绩效目标基本实现，自评得分为99分。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82" w:hRule="atLeast"/>
        </w:trPr>
        <w:tc>
          <w:tcPr>
            <w:tcW w:w="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781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82" w:hRule="atLeast"/>
        </w:trPr>
        <w:tc>
          <w:tcPr>
            <w:tcW w:w="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7817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88" w:hRule="atLeast"/>
        </w:trPr>
        <w:tc>
          <w:tcPr>
            <w:tcW w:w="38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项目负责人：杨武强</w:t>
            </w:r>
          </w:p>
        </w:tc>
        <w:tc>
          <w:tcPr>
            <w:tcW w:w="42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财务负责人：罗晓平</w:t>
            </w:r>
          </w:p>
        </w:tc>
      </w:tr>
    </w:tbl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项目设立、调整延续等方面符合资金管理基本规范和决策程序要求，项目规划论证符合中央、省委要求，项目绩效目标设置科学合理，项目资金与项目总体规划、相关行业事业发展相匹配，聚焦重大任务、重点领域、重点环节和重点项目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项目制度办法体系健全、要素完备，项目资金分配因素选取、权重设置、区域分布，项目管理、审批符合管理要求，管资金、项目、政策管绩效，项目绩效监管按要求开展，对下指导有力有效。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项目绩效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通过实施草原补奖政策，在全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牧区继续推行草原禁牧和草畜平衡制度，实施草原禁牧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49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万亩，草畜平衡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162.4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万亩，引导农牧民合理配置载畜量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项目各项指标均已完成。</w:t>
      </w:r>
      <w:bookmarkStart w:id="0" w:name="_GoBack"/>
      <w:bookmarkEnd w:id="0"/>
    </w:p>
    <w:p>
      <w:pPr>
        <w:spacing w:line="560" w:lineRule="exact"/>
        <w:ind w:firstLine="640" w:firstLineChars="200"/>
        <w:jc w:val="left"/>
        <w:outlineLvl w:val="0"/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eastAsia="zh-CN"/>
        </w:rPr>
      </w:pPr>
    </w:p>
    <w:p>
      <w:pPr>
        <w:pStyle w:val="6"/>
        <w:rPr>
          <w:rFonts w:hint="eastAsia"/>
          <w:lang w:eastAsia="zh-CN"/>
        </w:rPr>
      </w:pPr>
    </w:p>
    <w:tbl>
      <w:tblPr>
        <w:tblStyle w:val="7"/>
        <w:tblW w:w="82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18"/>
        <w:gridCol w:w="1317"/>
        <w:gridCol w:w="1674"/>
        <w:gridCol w:w="379"/>
        <w:gridCol w:w="1213"/>
        <w:gridCol w:w="1288"/>
        <w:gridCol w:w="8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331" w:hRule="atLeast"/>
        </w:trPr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一级指标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二级指标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三级指标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指标性质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指标值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度量单位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46" w:hRule="atLeast"/>
        </w:trPr>
        <w:tc>
          <w:tcPr>
            <w:tcW w:w="15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产出指标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质量指标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资金到户率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6" w:hRule="atLeast"/>
        </w:trPr>
        <w:tc>
          <w:tcPr>
            <w:tcW w:w="15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时效指标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项目开工率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6" w:hRule="atLeast"/>
        </w:trPr>
        <w:tc>
          <w:tcPr>
            <w:tcW w:w="15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项目建设按期完成率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6" w:hRule="atLeast"/>
        </w:trPr>
        <w:tc>
          <w:tcPr>
            <w:tcW w:w="15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成本指标</w:t>
            </w:r>
          </w:p>
        </w:tc>
        <w:tc>
          <w:tcPr>
            <w:tcW w:w="13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经济成本指标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禁牧补贴标准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7.65元/亩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元/亩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6" w:hRule="atLeast"/>
        </w:trPr>
        <w:tc>
          <w:tcPr>
            <w:tcW w:w="15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3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平衡补贴标准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2.5元/亩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元/亩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6" w:hRule="atLeast"/>
        </w:trPr>
        <w:tc>
          <w:tcPr>
            <w:tcW w:w="15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效益指标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经济效益指标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现产值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=780.85万元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万元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86" w:hRule="atLeast"/>
        </w:trPr>
        <w:tc>
          <w:tcPr>
            <w:tcW w:w="15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社会效益</w:t>
            </w: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受益人数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=13016人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人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96" w:hRule="atLeast"/>
        </w:trPr>
        <w:tc>
          <w:tcPr>
            <w:tcW w:w="1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满意度</w:t>
            </w:r>
          </w:p>
        </w:tc>
        <w:tc>
          <w:tcPr>
            <w:tcW w:w="13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满意度指标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收益群众满意度</w:t>
            </w:r>
          </w:p>
        </w:tc>
        <w:tc>
          <w:tcPr>
            <w:tcW w:w="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定量</w:t>
            </w:r>
          </w:p>
        </w:tc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≧90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ind w:firstLine="640" w:firstLineChars="200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%</w:t>
            </w:r>
          </w:p>
        </w:tc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580" w:lineRule="exact"/>
              <w:rPr>
                <w:rFonts w:hint="eastAsia" w:ascii="仿宋_GB2312" w:hAnsi="仿宋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" w:eastAsia="仿宋_GB2312" w:cs="仿宋_GB2312"/>
                <w:sz w:val="32"/>
                <w:szCs w:val="32"/>
                <w:lang w:val="en-US" w:eastAsia="zh-CN"/>
              </w:rPr>
              <w:t>100%</w:t>
            </w:r>
          </w:p>
        </w:tc>
      </w:tr>
    </w:tbl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</w:t>
      </w:r>
    </w:p>
    <w:p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相关措施建议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39FD1F"/>
    <w:multiLevelType w:val="singleLevel"/>
    <w:tmpl w:val="BE39FD1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85009E3"/>
    <w:multiLevelType w:val="singleLevel"/>
    <w:tmpl w:val="285009E3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029E6BF2"/>
    <w:rsid w:val="100566B3"/>
    <w:rsid w:val="103F72CE"/>
    <w:rsid w:val="1B247FC7"/>
    <w:rsid w:val="1B4A3EC4"/>
    <w:rsid w:val="230733DB"/>
    <w:rsid w:val="23444749"/>
    <w:rsid w:val="2439349C"/>
    <w:rsid w:val="244E01D1"/>
    <w:rsid w:val="31375A34"/>
    <w:rsid w:val="33DA011B"/>
    <w:rsid w:val="357820F7"/>
    <w:rsid w:val="358B1B11"/>
    <w:rsid w:val="3A1C38D4"/>
    <w:rsid w:val="423607D0"/>
    <w:rsid w:val="4A0B0DD8"/>
    <w:rsid w:val="51E7496B"/>
    <w:rsid w:val="55704B34"/>
    <w:rsid w:val="560D3A60"/>
    <w:rsid w:val="57B166CC"/>
    <w:rsid w:val="58E80119"/>
    <w:rsid w:val="5DBC40E7"/>
    <w:rsid w:val="60380918"/>
    <w:rsid w:val="733D4CA6"/>
    <w:rsid w:val="77991202"/>
    <w:rsid w:val="7BEA60E8"/>
    <w:rsid w:val="7CF371EC"/>
    <w:rsid w:val="7D77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table of figures"/>
    <w:basedOn w:val="1"/>
    <w:next w:val="1"/>
    <w:unhideWhenUsed/>
    <w:qFormat/>
    <w:uiPriority w:val="0"/>
    <w:pPr>
      <w:ind w:leftChars="200" w:hanging="200" w:hangingChars="200"/>
    </w:p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18</TotalTime>
  <ScaleCrop>false</ScaleCrop>
  <LinksUpToDate>false</LinksUpToDate>
  <CharactersWithSpaces>335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2025-11-10T16:52:54Z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CD14128851FF4C64A5534974F19A36DC</vt:lpwstr>
  </property>
</Properties>
</file>