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黑水县农业农村水利和科技局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2.59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0.3万元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机构改革，人员增加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2.59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186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38.19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算减少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22.93万元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未新购置公务用车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66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，其他车型6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38.19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万元。主要用于下乡、出差等所需的公务用车燃料费、维修费、过路过桥费、保险费等支出。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黑水县农业农村水利和科技局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2.59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38.19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38.19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微软雅黑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AFF" w:usb1="C0007841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able of figures"/>
    <w:basedOn w:val="0"/>
    <w:next w:val="0"/>
    <w:pPr>
      <w:ind w:leftChars="200" w:left="400" w:hangingChars="200" w:hanging="200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Yozo_Office27021597764231179</Application>
  <Pages>2</Pages>
  <Words>417</Words>
  <Characters>495</Characters>
  <Lines>53</Lines>
  <Paragraphs>26</Paragraphs>
  <CharactersWithSpaces>574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2025-09-02T09:08:44Z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2052-10.1.0.7698</vt:lpwstr>
  </property>
</Properties>
</file>