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黑水县农业经营主体能力提升项目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支出绩效评价报告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40" w:lineRule="exact"/>
        <w:ind w:firstLine="640"/>
        <w:rPr>
          <w:rFonts w:ascii="楷体_GB2312" w:hAnsi="宋体" w:eastAsia="楷体_GB2312"/>
          <w:b/>
          <w:sz w:val="32"/>
          <w:szCs w:val="32"/>
          <w:lang w:val="zh-CN"/>
        </w:rPr>
      </w:pP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（一）评价目的。</w:t>
      </w:r>
    </w:p>
    <w:p>
      <w:pPr>
        <w:spacing w:line="560" w:lineRule="exact"/>
        <w:ind w:firstLine="641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深入贯彻落实</w:t>
      </w:r>
      <w:r>
        <w:rPr>
          <w:rFonts w:hint="eastAsia" w:ascii="Times New Roman" w:hAnsi="Times New Roman" w:eastAsia="仿宋_GB2312"/>
          <w:sz w:val="32"/>
          <w:szCs w:val="32"/>
        </w:rPr>
        <w:t>上级部门</w:t>
      </w:r>
      <w:r>
        <w:rPr>
          <w:rFonts w:ascii="Times New Roman" w:hAnsi="Times New Roman" w:eastAsia="仿宋_GB2312"/>
          <w:sz w:val="32"/>
          <w:szCs w:val="32"/>
        </w:rPr>
        <w:t>关于全面实施预算绩效管理的</w:t>
      </w:r>
      <w:bookmarkStart w:id="0" w:name="_GoBack"/>
      <w:bookmarkEnd w:id="0"/>
      <w:r>
        <w:rPr>
          <w:rFonts w:ascii="Times New Roman" w:hAnsi="Times New Roman" w:eastAsia="仿宋_GB2312"/>
          <w:sz w:val="32"/>
          <w:szCs w:val="32"/>
        </w:rPr>
        <w:t>决策部署，</w:t>
      </w:r>
      <w:r>
        <w:rPr>
          <w:rFonts w:hint="eastAsia" w:ascii="Times New Roman" w:hAnsi="Times New Roman" w:eastAsia="仿宋_GB2312"/>
          <w:sz w:val="32"/>
          <w:szCs w:val="32"/>
        </w:rPr>
        <w:t>进一步</w:t>
      </w:r>
      <w:r>
        <w:rPr>
          <w:rFonts w:ascii="Times New Roman" w:hAnsi="Times New Roman" w:eastAsia="仿宋_GB2312"/>
          <w:sz w:val="32"/>
          <w:szCs w:val="32"/>
        </w:rPr>
        <w:t>强化</w:t>
      </w:r>
      <w:r>
        <w:rPr>
          <w:rFonts w:hint="eastAsia" w:ascii="Times New Roman" w:hAnsi="Times New Roman" w:eastAsia="仿宋_GB2312"/>
          <w:sz w:val="32"/>
          <w:szCs w:val="32"/>
        </w:rPr>
        <w:t>各项目承担单位</w:t>
      </w:r>
      <w:r>
        <w:rPr>
          <w:rFonts w:ascii="Times New Roman" w:hAnsi="Times New Roman" w:eastAsia="仿宋_GB2312"/>
          <w:sz w:val="32"/>
          <w:szCs w:val="32"/>
        </w:rPr>
        <w:t>预算绩效管理主体责任和绩效理念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adjustRightInd w:val="0"/>
        <w:snapToGrid w:val="0"/>
        <w:spacing w:line="540" w:lineRule="exact"/>
        <w:ind w:firstLine="642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楷体_GB2312" w:hAnsi="宋体" w:eastAsia="楷体_GB2312"/>
          <w:b/>
          <w:sz w:val="32"/>
          <w:szCs w:val="32"/>
        </w:rPr>
        <w:t>（二）</w:t>
      </w: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预设问题及评价重点。</w:t>
      </w:r>
      <w:r>
        <w:rPr>
          <w:rFonts w:hint="eastAsia" w:ascii="楷体_GB2312" w:hAnsi="宋体" w:eastAsia="楷体_GB2312"/>
          <w:b/>
          <w:sz w:val="32"/>
          <w:szCs w:val="32"/>
        </w:rPr>
        <w:t xml:space="preserve"> </w:t>
      </w:r>
    </w:p>
    <w:p>
      <w:pPr>
        <w:pStyle w:val="4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对照绩效评价指标体系，资金支出严格按照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《农业经营主体能力提升资金管理办法》</w:t>
      </w:r>
      <w:r>
        <w:rPr>
          <w:rFonts w:hint="eastAsia" w:ascii="仿宋_GB2312" w:hAnsi="仿宋_GB2312" w:eastAsia="仿宋_GB2312" w:cs="仿宋_GB2312"/>
          <w:sz w:val="32"/>
          <w:szCs w:val="32"/>
        </w:rPr>
        <w:t>等管理制度实施项目，体系健全完善，重点对项目管理、项目实施进行评价。</w:t>
      </w:r>
    </w:p>
    <w:p>
      <w:pPr>
        <w:adjustRightInd w:val="0"/>
        <w:snapToGrid w:val="0"/>
        <w:spacing w:line="540" w:lineRule="exact"/>
        <w:ind w:firstLine="642" w:firstLineChars="200"/>
        <w:rPr>
          <w:rFonts w:ascii="Times New Roman" w:hAnsi="Times New Roman" w:eastAsia="仿宋_GB2312"/>
          <w:sz w:val="32"/>
          <w:szCs w:val="32"/>
          <w:lang w:val="zh-CN"/>
        </w:rPr>
      </w:pP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（三）评价选点。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本项目由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黑水县晴扎粮经作物种植农民专业合作社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等3家农业经营主体</w:t>
      </w:r>
      <w:r>
        <w:rPr>
          <w:rFonts w:hint="eastAsia" w:ascii="Times New Roman" w:hAnsi="Times New Roman" w:eastAsia="仿宋_GB2312"/>
          <w:sz w:val="32"/>
          <w:szCs w:val="32"/>
        </w:rPr>
        <w:t>申报，实施地点位于扎窝镇俄窝村、罗尔坝村，芦花镇谷汝村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等2个乡镇、3个村。</w:t>
      </w:r>
      <w:r>
        <w:rPr>
          <w:rFonts w:hint="eastAsia" w:ascii="Times New Roman" w:hAnsi="Times New Roman" w:eastAsia="仿宋_GB2312"/>
          <w:sz w:val="32"/>
          <w:szCs w:val="32"/>
        </w:rPr>
        <w:t>评价覆盖3个项目，涉及资金33万元。</w:t>
      </w:r>
    </w:p>
    <w:p>
      <w:pPr>
        <w:spacing w:line="540" w:lineRule="exact"/>
        <w:ind w:firstLine="642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（</w:t>
      </w:r>
      <w:r>
        <w:rPr>
          <w:rFonts w:hint="eastAsia" w:ascii="楷体_GB2312" w:hAnsi="宋体" w:eastAsia="楷体_GB2312"/>
          <w:b/>
          <w:sz w:val="32"/>
          <w:szCs w:val="32"/>
        </w:rPr>
        <w:t>四</w:t>
      </w: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）评价方法。</w:t>
      </w:r>
    </w:p>
    <w:p>
      <w:pPr>
        <w:spacing w:line="540" w:lineRule="exact"/>
        <w:ind w:firstLine="64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根据项目情况和评价重点，我单位采用一是单位自评法进行自评，通过翻阅相关凭证和政策落实文件进行核实。二是通过县审计局实地查看项目建设成果结果进行自评。  </w:t>
      </w:r>
    </w:p>
    <w:p>
      <w:pPr>
        <w:spacing w:line="540" w:lineRule="exact"/>
        <w:ind w:firstLine="64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（五）评价组织。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建立评价组，由黑水县科学技术和农业畜牧局分管领导任组长，农经站站长任副组长，农经站工作人员为成员，对照绩效指标，对所有科技项目进行综合评价。</w:t>
      </w:r>
    </w:p>
    <w:p>
      <w:pPr>
        <w:pStyle w:val="4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组  长：龙恩国  科技服务中心副主任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副组长：董成江  农经站站长</w:t>
      </w:r>
    </w:p>
    <w:p>
      <w:pPr>
        <w:pStyle w:val="4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成  员：银秀梅  农经站副站长</w:t>
      </w:r>
    </w:p>
    <w:p>
      <w:pPr>
        <w:spacing w:line="560" w:lineRule="exact"/>
      </w:pPr>
      <w:r>
        <w:rPr>
          <w:rFonts w:hint="eastAsia" w:ascii="Times New Roman" w:hAnsi="Times New Roman" w:eastAsia="仿宋_GB2312"/>
          <w:sz w:val="32"/>
          <w:szCs w:val="32"/>
        </w:rPr>
        <w:t xml:space="preserve">            夏盛爽  农经站工作人员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该项目共计涉及3家农民合作社，完成了3家农民合作社项目建设任务，支付资金33万元，占项目资金总量（33万元）的100%。</w:t>
      </w:r>
    </w:p>
    <w:tbl>
      <w:tblPr>
        <w:tblStyle w:val="12"/>
        <w:tblpPr w:leftFromText="180" w:rightFromText="180" w:vertAnchor="text" w:horzAnchor="page" w:tblpX="1774" w:tblpY="1726"/>
        <w:tblOverlap w:val="never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0"/>
        <w:gridCol w:w="1125"/>
        <w:gridCol w:w="978"/>
        <w:gridCol w:w="1"/>
        <w:gridCol w:w="1243"/>
        <w:gridCol w:w="1"/>
        <w:gridCol w:w="375"/>
        <w:gridCol w:w="916"/>
        <w:gridCol w:w="1"/>
        <w:gridCol w:w="877"/>
        <w:gridCol w:w="626"/>
        <w:gridCol w:w="1"/>
        <w:gridCol w:w="286"/>
        <w:gridCol w:w="263"/>
        <w:gridCol w:w="14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9" w:hRule="atLeast"/>
        </w:trPr>
        <w:tc>
          <w:tcPr>
            <w:tcW w:w="850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98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51322824T000011187173-黑水县农业经营主体能力提升项目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39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9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39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8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9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完成年度项目</w:t>
            </w: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完成年度项目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98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完成年度项目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9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33.00</w:t>
            </w: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33.00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2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33.00</w:t>
            </w: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33.00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2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支持不少于三家合作社建设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项目验收合格率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=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开工率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=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实现增产增收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6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推动了传统种植方式向集中化、标准化、现代化转变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收益群众满意度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53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6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811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金33万元，占项目资金总量(33万元）的100%。通过项目实施，一是改变了传统种植生产方式，通过推广优良品种和科学种植相结合方式，推广了良种良法、推动了传统种植方式向集中化、标准化、现代化转变。二是改变了传统养殖生产方式，通过循环养殖方式，推动传统养殖方式向集中化、标准化、现代化转变。带动牧民发展养殖业心解决了部分群众就业增收问题，增加了群众收入。项目符合预期目标，得95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811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811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1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项目负责人：董成江</w:t>
            </w:r>
          </w:p>
        </w:tc>
        <w:tc>
          <w:tcPr>
            <w:tcW w:w="438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财务负责人：罗晓平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9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6" w:type="dxa"/>
            <w:gridSpan w:val="2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8" w:type="dxa"/>
            <w:gridSpan w:val="2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7" w:type="dxa"/>
            <w:gridSpan w:val="2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6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一是决策程序：根据县委县政府的工作部署安排和实际需要进行项目决策，决策程序严密，经集体研究和按照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《农业经营主体能力提升资金管理办法》</w:t>
      </w:r>
      <w:r>
        <w:rPr>
          <w:rFonts w:hint="eastAsia" w:ascii="Times New Roman" w:hAnsi="Times New Roman" w:eastAsia="仿宋_GB2312"/>
          <w:sz w:val="32"/>
          <w:szCs w:val="32"/>
        </w:rPr>
        <w:t>资金文件用途严格落实；二是规划论证符合上级资金文件用途，项目目标设置清晰，科学合理；三是资金投向符合项目总体规划和方案。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一是制度办法。在项目申报、实施过程中，严格按照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《农业经营主体能力提升资金管理办法》</w:t>
      </w:r>
      <w:r>
        <w:rPr>
          <w:rFonts w:hint="eastAsia" w:ascii="Times New Roman" w:hAnsi="Times New Roman" w:eastAsia="仿宋_GB2312"/>
          <w:sz w:val="32"/>
          <w:szCs w:val="32"/>
        </w:rPr>
        <w:t>等管理制度实施项目，体系健全完善，不存在管理制度缺失、管理办法过期情况；二是分配，管理有序，拨付时间节点稳定，按照州级文件要求合理分配，服务对象满意度高；三是绩效监管严格。项目严格按照</w:t>
      </w:r>
      <w:r>
        <w:rPr>
          <w:rFonts w:hint="eastAsia" w:eastAsia="仿宋_GB2312"/>
          <w:sz w:val="32"/>
          <w:szCs w:val="32"/>
          <w:lang w:eastAsia="zh-CN"/>
        </w:rPr>
        <w:t>中央、省委</w:t>
      </w:r>
      <w:r>
        <w:rPr>
          <w:rFonts w:hint="eastAsia" w:ascii="Times New Roman" w:hAnsi="Times New Roman" w:eastAsia="仿宋_GB2312"/>
          <w:sz w:val="32"/>
          <w:szCs w:val="32"/>
        </w:rPr>
        <w:t>要求全面完成绩效目标（含事前评估）、绩效评价等预算绩效管理工作；省级部门对市县主管部门预算绩效管理要求到位，不定期对市县资金分配和项目管理进行指导和对市县开展评价、监督、指导等工作。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项目绩效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Style w:val="17"/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通过项目实施，</w:t>
      </w:r>
      <w:r>
        <w:rPr>
          <w:rStyle w:val="17"/>
          <w:rFonts w:hint="eastAsia" w:ascii="仿宋_GB2312" w:hAnsi="黑体" w:eastAsia="仿宋_GB2312"/>
          <w:b/>
          <w:bCs/>
          <w:color w:val="000000"/>
          <w:sz w:val="32"/>
          <w:szCs w:val="32"/>
        </w:rPr>
        <w:t>一是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</w:rPr>
        <w:t>改变了传统种植生产方式，通过推广优良品种和科学种植相结合方式，推广了良种良法、推动了传统种植方式向集中化、标准化、现代化转变。</w:t>
      </w:r>
      <w:r>
        <w:rPr>
          <w:rStyle w:val="17"/>
          <w:rFonts w:hint="eastAsia" w:ascii="仿宋_GB2312" w:hAnsi="黑体" w:eastAsia="仿宋_GB2312"/>
          <w:b/>
          <w:bCs/>
          <w:color w:val="000000"/>
          <w:sz w:val="32"/>
          <w:szCs w:val="32"/>
        </w:rPr>
        <w:t>二是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</w:rPr>
        <w:t>改变了传统养殖生产方式，通过循环养殖方式，推动传统养殖方式向集中化、标准化、现代化转变。带动牧民发展养殖业，解</w:t>
      </w:r>
      <w:r>
        <w:rPr>
          <w:rStyle w:val="17"/>
          <w:rFonts w:ascii="仿宋_GB2312" w:hAnsi="黑体" w:eastAsia="仿宋_GB2312"/>
          <w:color w:val="000000"/>
          <w:sz w:val="32"/>
          <w:szCs w:val="32"/>
        </w:rPr>
        <w:t>决了部分群众就业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</w:rPr>
        <w:t>增收</w:t>
      </w:r>
      <w:r>
        <w:rPr>
          <w:rStyle w:val="17"/>
          <w:rFonts w:ascii="仿宋_GB2312" w:hAnsi="黑体" w:eastAsia="仿宋_GB2312"/>
          <w:color w:val="000000"/>
          <w:sz w:val="32"/>
          <w:szCs w:val="32"/>
        </w:rPr>
        <w:t>问题，增加了群众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</w:rPr>
        <w:t>收入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  <w:lang w:eastAsia="zh-CN"/>
        </w:rPr>
        <w:t>，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项目各项指标均已完成。</w:t>
      </w:r>
    </w:p>
    <w:p>
      <w:pPr>
        <w:pStyle w:val="2"/>
      </w:pPr>
    </w:p>
    <w:tbl>
      <w:tblPr>
        <w:tblStyle w:val="12"/>
        <w:tblpPr w:leftFromText="180" w:rightFromText="180" w:vertAnchor="text" w:horzAnchor="page" w:tblpX="1774" w:tblpY="1726"/>
        <w:tblOverlap w:val="never"/>
        <w:tblW w:w="78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1332"/>
        <w:gridCol w:w="1693"/>
        <w:gridCol w:w="1248"/>
        <w:gridCol w:w="1193"/>
        <w:gridCol w:w="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1" w:hRule="atLeast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一级指标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二级指标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三级指标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指标值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度量单位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产出指标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数量指标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支持不少于三家合作社建设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质量指标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项目验收合格率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lef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7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时效指标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开工率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lef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效益指标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经济效益指标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实现增产增收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120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元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lef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5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社会效益</w:t>
            </w: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推动了传统种植方式向集中化、标准化、现代化转变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205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户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lef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7" w:hRule="atLeast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满意度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服务对象满意度指标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收益群众满意度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95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lef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</w:tbl>
    <w:p>
      <w:p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spacing w:line="560" w:lineRule="exact"/>
        <w:ind w:firstLine="640" w:firstLineChars="200"/>
        <w:rPr>
          <w:rStyle w:val="17"/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Style w:val="17"/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spacing w:line="560" w:lineRule="exact"/>
        <w:ind w:firstLine="640" w:firstLineChars="200"/>
        <w:rPr>
          <w:rStyle w:val="17"/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Style w:val="17"/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 xml:space="preserve">无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DEC46B"/>
    <w:multiLevelType w:val="singleLevel"/>
    <w:tmpl w:val="3DDEC46B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79D1C01"/>
    <w:rsid w:val="0D414702"/>
    <w:rsid w:val="100566B3"/>
    <w:rsid w:val="12814490"/>
    <w:rsid w:val="14004BF4"/>
    <w:rsid w:val="1B4A3EC4"/>
    <w:rsid w:val="2439349C"/>
    <w:rsid w:val="244E01D1"/>
    <w:rsid w:val="2E1B3D4E"/>
    <w:rsid w:val="2EA54992"/>
    <w:rsid w:val="30564321"/>
    <w:rsid w:val="31564492"/>
    <w:rsid w:val="33DA011B"/>
    <w:rsid w:val="358B1B11"/>
    <w:rsid w:val="3BA86480"/>
    <w:rsid w:val="3BFE7B08"/>
    <w:rsid w:val="423607D0"/>
    <w:rsid w:val="4A0B0DD8"/>
    <w:rsid w:val="4E6E7465"/>
    <w:rsid w:val="55704B34"/>
    <w:rsid w:val="57B166CC"/>
    <w:rsid w:val="5DBC40E7"/>
    <w:rsid w:val="6B4921CA"/>
    <w:rsid w:val="7799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Salutation"/>
    <w:basedOn w:val="1"/>
    <w:next w:val="1"/>
    <w:unhideWhenUsed/>
    <w:qFormat/>
    <w:uiPriority w:val="99"/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7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paragraph" w:styleId="11">
    <w:name w:val="Body Text First Indent 2"/>
    <w:basedOn w:val="6"/>
    <w:unhideWhenUsed/>
    <w:qFormat/>
    <w:uiPriority w:val="99"/>
    <w:pPr>
      <w:ind w:firstLine="420" w:firstLineChars="200"/>
    </w:pPr>
  </w:style>
  <w:style w:type="character" w:customStyle="1" w:styleId="14">
    <w:name w:val="页眉 Char"/>
    <w:basedOn w:val="13"/>
    <w:link w:val="8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3"/>
    <w:link w:val="7"/>
    <w:semiHidden/>
    <w:qFormat/>
    <w:uiPriority w:val="99"/>
    <w:rPr>
      <w:sz w:val="18"/>
      <w:szCs w:val="18"/>
    </w:rPr>
  </w:style>
  <w:style w:type="character" w:customStyle="1" w:styleId="16">
    <w:name w:val="标题 1 Char"/>
    <w:basedOn w:val="13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7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0</TotalTime>
  <ScaleCrop>false</ScaleCrop>
  <LinksUpToDate>false</LinksUpToDate>
  <CharactersWithSpaces>335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2025-11-12T10:28:03Z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CD14128851FF4C64A5534974F19A36DC</vt:lpwstr>
  </property>
</Properties>
</file>