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黑水县畜牧兽医服务中心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下属二级预算单位，内设机构1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个。其中行政机构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个：畜牧兽医服务中心、农业执法中队、农村能源服务中心、农村经营管理站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、扶贫移民工作管理中心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；事业机构1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个：科学技术服务中心、经济作物管理站、科教站、良种示范繁殖场、植保植检站、农业技术推广站、土肥站、种子站、农产品检验检测站、畜牧工作站、动物疫病预防控制中心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、水务服务中心、乡村振兴服务中心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（二）机构职能。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1.贯彻执行国家有关种植业、畜牧业、农业机械化、农垦、水务等农业领域（以下简称农业）工作方针、政策和法律、法规。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2.拟定全县农牧、水务和农村经济发展规划组织实施,推进农牧业依法行政。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3.参与制定全县农业中、长期发展规划和年度计划，引导农业产业结构合理调整，农业资源合理配置和农产品品质改善。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4.负责农业（含种植业、畜牧业、水利）科学技术的普及推广、先进适用技术的示范和推广、监督管理和行政执法等工作。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5.负责实施农业（含种植业、畜牧业、水利）相关项目的实施工作。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（三）人员概况。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年末，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黑水县农业农村水利和科技局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核定编制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139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个（公务员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，参公4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，事业7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，行政工勤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），在编1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人（公务员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人；参公3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，空编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人，事业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人，超编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人，行政工勤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人）。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部门财政资金总收入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12135.23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其中财政拨款收入</w:t>
      </w:r>
      <w:r>
        <w:rPr>
          <w:rFonts w:hint="eastAsia" w:ascii="仿宋_GB2312" w:hAnsi="仿宋" w:eastAsia="仿宋_GB2312" w:cs="仿宋_GB2312"/>
          <w:sz w:val="32"/>
          <w:szCs w:val="32"/>
        </w:rPr>
        <w:t>11804.40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万元；其他收入330.82万元。</w:t>
      </w:r>
      <w:r>
        <w:rPr>
          <w:rFonts w:hint="eastAsia" w:ascii="仿宋_GB2312" w:hAnsi="仿宋" w:eastAsia="仿宋_GB2312" w:cs="仿宋_GB2312"/>
          <w:sz w:val="32"/>
          <w:szCs w:val="32"/>
        </w:rPr>
        <w:t>具体为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住房公积金：168.4万元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科学技术：198.06万元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社会保障和就业：305.37万元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卫生健康：145.86万元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农林水：10986.71万元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2024年度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部门财政资金总支出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12135.23</w:t>
      </w:r>
      <w:r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  <w:t>万元。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其中基本支出2355.64万元；项目收入9775.98万元。具体为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住房公积金：168.4万元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科学技术：198.06万元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社会保障和就业：305.37万元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卫生健康：145.86万元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农林水：10986.71万元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ind w:firstLine="6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我单位严格按照县级部门预算编制通知和有关要求，按时完成基础信息、项目资料立项及预算编制等工作，并按时提交部门预算草案，不存在预算编制错误情况。县财政局根据预算编制草案，进行审核，我局20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年预算收入为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2243.75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ind w:firstLine="6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是规章制度建立健全，制度执行严格合规，会计核算符合相关规定。二是严格按照有关规定，加强对财政各项资金的监督管理，确保资金及时、足额到位，专款专用，资金支付依据和开支标准合法合规，未出现截留和挤占挪作他用现象。三是按规定对财政拨付的专项资金进行自检自查，做好资金的项目和资金使用效益管理工作，充分发挥各项资金的使用效益，财政各项专项工作按时高质量完成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资金使用严格执行《阿坝州州级财政专项资金绩效分配管理暂行办法》。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专项性办公经费和培训经费等做到专款专用，使之发挥最大的经济效益和社会效益。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专项办公经费能够保证相关工作的更好推进，已达到最好的经济效益和社会效益。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结合项目自身特点，评价重点及管理办法等要求，根据项目决策、项目管理、项目绩效三个方面对项目进行总体评价得分：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96</w:t>
      </w:r>
      <w:r>
        <w:rPr>
          <w:rFonts w:hint="eastAsia" w:ascii="仿宋_GB2312" w:hAnsi="仿宋" w:eastAsia="仿宋_GB2312" w:cs="仿宋_GB2312"/>
          <w:sz w:val="32"/>
          <w:szCs w:val="32"/>
        </w:rPr>
        <w:t>分，综合评价结果为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优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经自评，我单位财政资金支出绩效评价得分为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96分。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我局经财政资金的足额拨付，使得各项工作顺利进行，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" w:eastAsia="仿宋_GB2312" w:cs="仿宋_GB2312"/>
          <w:sz w:val="32"/>
          <w:szCs w:val="32"/>
        </w:rPr>
        <w:t>体现在：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今年以来，在县委、县政府的正确领导下，我局认真贯彻落实中央一号文件精神，贯彻落实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中央、省、州和县委县政府“三农”工作安排部署，巩固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拓展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脱贫攻坚成果与乡村振兴有效衔接，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统筹农村地区疫情防控和经济发展，为我县农业增产、农民增收、农村稳定打好基础。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截至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2024年底，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我局实施项目共计64个，预投资金36983.10362万元，其中农业24个、畜牧14个、科技6个、水利20个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到位资金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36983.10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万元，其中乡村振兴衔接资金2940.52万元，完工率达100%，衔接资金拨付率达100%。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培育壮大新型经营主体。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今年完成3家农民合作社建设项目，改变了传统种植生产方式及传统养殖生产方式，带动牧民发展养殖业，解决了部分群众就业增收。加快培育高素质农民，投资73.26万元，培育100名黑水县高素质农民，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遴选3名在技术推广、市场发展、产业融合、增收 致富等方面起到明显示范带动作用的农村致富带头人，都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kern w:val="32"/>
          <w:sz w:val="32"/>
          <w:szCs w:val="32"/>
          <w:lang w:val="en-US" w:eastAsia="zh-CN"/>
        </w:rPr>
        <w:t>完成项目验收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政策落实与惠民服务。落实农机购置补贴和报废补贴共计25.1038万元，惠及农户4户；发放耕地地力补贴面积93462.97亩，发放补贴标准60.89元/亩，受益农户增收60.89元/亩；</w:t>
      </w:r>
      <w:bookmarkStart w:id="1" w:name="OLE_LINK6"/>
      <w:bookmarkStart w:id="2" w:name="OLE_LINK4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发放</w:t>
      </w:r>
      <w:bookmarkStart w:id="3" w:name="OLE_LINK5"/>
      <w:bookmarkStart w:id="4" w:name="OLE_LINK1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种粮大户补贴</w:t>
      </w:r>
      <w:bookmarkEnd w:id="3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面积</w:t>
      </w:r>
      <w:bookmarkEnd w:id="4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2036.28亩</w:t>
      </w:r>
      <w:bookmarkEnd w:id="1"/>
      <w:bookmarkEnd w:id="2"/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，发放补贴标准150元/亩，受益农户增收150元/亩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农村人居环境整治。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推动农村厕所建设标准化、管理规范化、监督社会化，完善公共服务功能，改善农村人居环境和建设美丽乡村，切实增强农民群众的获得感和幸福感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年我县农村“厕所革命”整村推进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289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户厕改目标任务，全县累计完成户厕改造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481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落实安全生产“一岗双责”。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一是保障农资市场安全。</w:t>
      </w:r>
      <w:r>
        <w:rPr>
          <w:rFonts w:hint="eastAsia" w:ascii="仿宋_GB2312" w:eastAsia="仿宋_GB2312" w:cstheme="minorBidi"/>
          <w:color w:val="auto"/>
          <w:kern w:val="2"/>
          <w:sz w:val="32"/>
          <w:szCs w:val="32"/>
          <w:lang w:val="en-US" w:eastAsia="zh-CN" w:bidi="ar-SA"/>
        </w:rPr>
        <w:t>农业执法中队共出动执法人员200余人次，检查、宣传包含我县15个乡镇各类小卖部、超市及农资销售店，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共计发放宣传资料1800余份，办理农产品质量安全案件3件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 二是加大渔政执法力度。持续开展“十年禁渔”工作，将渔业安全生产监管作为长江流域禁渔监管工作的重点常抓不懈 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共计出动执法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179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人次，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出动执法车辆40辆次，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张贴通告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100余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发放宣传资料1100余份，联合执法11次，无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重大典型案例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办理渔政案件2件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</w:rPr>
        <w:t>重大典型案例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。三是狠抓农机安全监管。督促各拖拉机驾驶员加强车辆年检，组织拖拉机驾照考试一次，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共开展执法检查20次，发放安全资料1000余册，在秋季农机作业高峰会同交警部门开展联合执法1次，全年共排查并整改农机安全隐患16个。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四是开展农产品定量检测。对</w:t>
      </w:r>
      <w:r>
        <w:rPr>
          <w:rFonts w:hint="eastAsia" w:ascii="仿宋_GB2312" w:hAnsi="仿宋_GB2312" w:eastAsia="仿宋_GB2312" w:cs="仿宋_GB2312"/>
          <w:bCs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全县15个乡镇农产品定量检测，检测结果全部合格，为我县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特色优势产业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色湾藏香猪、</w:t>
      </w:r>
      <w:r>
        <w:rPr>
          <w:rFonts w:hint="eastAsia" w:cs="仿宋_GB2312"/>
          <w:color w:val="auto"/>
          <w:spacing w:val="0"/>
          <w:sz w:val="32"/>
          <w:szCs w:val="32"/>
          <w:lang w:val="en-US" w:eastAsia="zh-CN"/>
        </w:rPr>
        <w:t>黑水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核桃、黑水凤尾鸡、黑水中蜂等发展提供了良好环境，已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完成农产品定量检测136批次，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开展抽样及检测工作任务136个，已全部完成，检测结果全部合格，全年无重大农产品安全事件发生。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推广技术和服务。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一是建设科技特派团。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科技特派团1个、人数18人，服务领域要涵盖县域优势特色农业产业，服务目标要满足县域农业发展科技需求。科技特派员通过“一对一”“一对多”的方式，实现对县域优势特色农业产业全覆盖。开展技术服务5次以上，组织技术培训3次以上，培训农户50人次，指导建成科技示范基地2个。</w:t>
      </w:r>
      <w:r>
        <w:rPr>
          <w:rFonts w:hint="eastAsia" w:ascii="仿宋_GB2312" w:hAnsi="宋体" w:eastAsia="仿宋_GB2312"/>
          <w:b w:val="0"/>
          <w:bCs w:val="0"/>
          <w:color w:val="auto"/>
          <w:sz w:val="32"/>
          <w:szCs w:val="32"/>
          <w:lang w:val="en-US" w:eastAsia="zh-CN"/>
        </w:rPr>
        <w:t>开展各类科普培训5次；科普培训县域中药材、中蜂种养殖企业、合作社、种植大户200余人次，科普培训学生100余人次；接待省州县考察团队6次以上；建设科普馆150平米以上，建设科普基地2个。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二是用好“四川科技扶贫在线”平台。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农业技术专家“线上线下”科技服务，为我县产业发展提供科技支撑。1.平台建设。按照“六有”（有机构、有职能、有人员、有场地、有条件、有经费）标准保障县平台健康运行。2.平台管理。做好“专家、信息员、平台分诊员”三支队伍建设，入库黑水县“四川科技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兴村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线”平台建设与运行维护（平台建设类）专家100人、信息员208人；优化完善相关工作制度，保障对在线需求做到100%响应。3.平台服务。开展“线上线下”服务，其中，2024年指导开展在线服务800次。4.组织平台宣传推介活动1次，发布技术供给管理、供销对接管理30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应急与防汛建设。2024年7月我县新排查出26处山洪灾害危险区隐患点，按照要求设置了26名监测巡查责任人，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确保我县214个山洪灾害危险区有监测巡查人员，预警转移及时，确保汛期人民群众生命财产安全。为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提升监测能力，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3个补充新建自动雨量站、4个雨水情监测站点提升、增设2个卫</w:t>
      </w:r>
      <w:bookmarkStart w:id="6" w:name="_GoBack"/>
      <w:bookmarkEnd w:id="6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星通信信道；其次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对小流域山洪灾害“四预”能力进行建设，完成风险隐患分析和沟道断面补充测量3个、新增防治对象调查评价3个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群测群防体系建设，对县、乡、村三级预案进行修订、完成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1场演练和1场培训。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一是预算编制准确度有待提高，存在中期追加、期末追减情况；二是固定资产卡片有未及时更新情况，管理有待完善；三是1-6月中期预算执行进度有待提高；四是政府采购执行进度支付比率有待提高。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</w:pPr>
      <w:bookmarkStart w:id="5" w:name="_Hlk110546638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一是分析上一年度预算编制报告及预算执行情况，提高预算编制准确度。二是加强固定资产管理、完善固定资产管理制度。三是提早实施项目前期工作，提早谋划从而提高政府采购预算执行进度。</w:t>
      </w:r>
      <w:bookmarkEnd w:id="5"/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1A339F"/>
    <w:multiLevelType w:val="singleLevel"/>
    <w:tmpl w:val="851A33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5293918"/>
    <w:multiLevelType w:val="singleLevel"/>
    <w:tmpl w:val="8529391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396527E"/>
    <w:rsid w:val="0B5F0837"/>
    <w:rsid w:val="0E0B31C6"/>
    <w:rsid w:val="11293B8D"/>
    <w:rsid w:val="1C982D6D"/>
    <w:rsid w:val="21DF62DE"/>
    <w:rsid w:val="284B3C64"/>
    <w:rsid w:val="2DB345D3"/>
    <w:rsid w:val="31B34795"/>
    <w:rsid w:val="33D74C2D"/>
    <w:rsid w:val="34EB1F43"/>
    <w:rsid w:val="350917C0"/>
    <w:rsid w:val="36435EC2"/>
    <w:rsid w:val="43EB7E23"/>
    <w:rsid w:val="4489199E"/>
    <w:rsid w:val="4A472DA2"/>
    <w:rsid w:val="4D0A5784"/>
    <w:rsid w:val="4DD97D2F"/>
    <w:rsid w:val="529854CB"/>
    <w:rsid w:val="5411008F"/>
    <w:rsid w:val="546662AC"/>
    <w:rsid w:val="5A256795"/>
    <w:rsid w:val="5E9E6091"/>
    <w:rsid w:val="60D032A5"/>
    <w:rsid w:val="611E3BFF"/>
    <w:rsid w:val="67143F58"/>
    <w:rsid w:val="68F110A6"/>
    <w:rsid w:val="69E14219"/>
    <w:rsid w:val="6A9602E0"/>
    <w:rsid w:val="736121F1"/>
    <w:rsid w:val="79DD1DEF"/>
    <w:rsid w:val="7F583989"/>
    <w:rsid w:val="E78DECD1"/>
    <w:rsid w:val="FFFD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0</TotalTime>
  <ScaleCrop>false</ScaleCrop>
  <LinksUpToDate>false</LinksUpToDate>
  <CharactersWithSpaces>337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2025-11-12T10:26:48Z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3115989309D741DA945EE44A488D69E1</vt:lpwstr>
  </property>
</Properties>
</file>