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default" w:ascii="仿宋_GB2312" w:hAnsi="黑体" w:eastAsia="仿宋_GB2312" w:cs="方正小标宋简体"/>
          <w:b/>
          <w:sz w:val="32"/>
          <w:szCs w:val="32"/>
          <w:lang w:val="en-US" w:eastAsia="zh-CN"/>
        </w:rPr>
        <w:t>黑水县三达古贝母种植基地提升改造</w:t>
      </w:r>
      <w:r>
        <w:rPr>
          <w:rFonts w:hint="eastAsia" w:ascii="仿宋_GB2312" w:hAnsi="黑体" w:eastAsia="仿宋_GB2312" w:cs="方正小标宋简体"/>
          <w:b/>
          <w:sz w:val="32"/>
          <w:szCs w:val="32"/>
        </w:rPr>
        <w:t>项目</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pPr>
        <w:spacing w:line="580" w:lineRule="exact"/>
        <w:ind w:firstLine="640" w:firstLineChars="200"/>
        <w:rPr>
          <w:rFonts w:ascii="仿宋_GB2312" w:hAnsi="仿宋_GB2312"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（一）评价目的。</w:t>
      </w:r>
      <w:r>
        <w:rPr>
          <w:rFonts w:hint="default" w:ascii="仿宋_GB2312" w:hAnsi="仿宋" w:eastAsia="仿宋_GB2312" w:cs="仿宋_GB2312"/>
          <w:sz w:val="32"/>
          <w:szCs w:val="32"/>
          <w:lang w:val="zh-CN" w:eastAsia="zh-CN"/>
        </w:rPr>
        <w:t>全面评估项目决策、管理、实施及成效情况，验证项目绩效目标实现程度，总结经验做法，查找潜在问题，为后续产业项目优化提供依据，确保财政资金发挥最大效益。</w:t>
      </w:r>
    </w:p>
    <w:p>
      <w:pPr>
        <w:spacing w:line="580" w:lineRule="exact"/>
        <w:ind w:firstLine="640" w:firstLineChars="200"/>
        <w:rPr>
          <w:rFonts w:hint="default" w:ascii="仿宋_GB2312" w:hAnsi="仿宋" w:eastAsia="仿宋_GB2312" w:cs="仿宋_GB2312"/>
          <w:sz w:val="32"/>
          <w:szCs w:val="32"/>
          <w:lang w:val="zh-CN"/>
        </w:rPr>
      </w:pPr>
      <w:r>
        <w:rPr>
          <w:rFonts w:hint="default" w:ascii="仿宋_GB2312" w:hAnsi="仿宋" w:eastAsia="仿宋_GB2312" w:cs="仿宋_GB2312"/>
          <w:sz w:val="32"/>
          <w:szCs w:val="32"/>
          <w:lang w:val="zh-CN"/>
        </w:rPr>
        <w:t>（二）预设问题及评价重点。</w:t>
      </w:r>
    </w:p>
    <w:p>
      <w:pPr>
        <w:spacing w:line="580" w:lineRule="exact"/>
        <w:ind w:firstLine="640" w:firstLineChars="200"/>
        <w:rPr>
          <w:rFonts w:hint="default"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1.预设问题：</w:t>
      </w:r>
      <w:r>
        <w:rPr>
          <w:rFonts w:hint="default" w:ascii="仿宋_GB2312" w:hAnsi="仿宋" w:eastAsia="仿宋_GB2312" w:cs="仿宋_GB2312"/>
          <w:sz w:val="32"/>
          <w:szCs w:val="32"/>
          <w:lang w:val="zh-CN" w:eastAsia="zh-CN"/>
        </w:rPr>
        <w:t>项目决策是否符合政策导向及实际需求；资金使用是否合规高效；建设内容是否按计划完成并达到设计标准；项目实施是否实现经济、社会、生态综合效益。</w:t>
      </w:r>
    </w:p>
    <w:p>
      <w:pPr>
        <w:spacing w:line="580" w:lineRule="exact"/>
        <w:ind w:firstLine="640" w:firstLineChars="200"/>
        <w:rPr>
          <w:rFonts w:hint="eastAsia"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2.评价重点：</w:t>
      </w:r>
      <w:r>
        <w:rPr>
          <w:rFonts w:hint="default" w:ascii="仿宋_GB2312" w:hAnsi="仿宋" w:eastAsia="仿宋_GB2312" w:cs="仿宋_GB2312"/>
          <w:sz w:val="32"/>
          <w:szCs w:val="32"/>
          <w:lang w:val="zh-CN" w:eastAsia="zh-CN"/>
        </w:rPr>
        <w:t>绩效目标完成情况、资金使用规范性、工程质量达标情况、利益联结机制落实情况、产业带动及可持续发展能力。</w:t>
      </w:r>
    </w:p>
    <w:p>
      <w:pPr>
        <w:spacing w:line="580" w:lineRule="exact"/>
        <w:ind w:firstLine="640" w:firstLineChars="200"/>
        <w:rPr>
          <w:rFonts w:hint="eastAsia" w:ascii="仿宋_GB2312" w:hAnsi="仿宋" w:eastAsia="仿宋_GB2312" w:cs="仿宋_GB2312"/>
          <w:sz w:val="32"/>
          <w:szCs w:val="32"/>
          <w:lang w:val="zh-CN" w:eastAsia="zh-CN"/>
        </w:rPr>
      </w:pPr>
      <w:r>
        <w:rPr>
          <w:rFonts w:hint="default" w:ascii="仿宋_GB2312" w:hAnsi="仿宋" w:eastAsia="仿宋_GB2312" w:cs="仿宋_GB2312"/>
          <w:sz w:val="32"/>
          <w:szCs w:val="32"/>
          <w:lang w:val="zh-CN"/>
        </w:rPr>
        <w:t>（三）评价选点。</w:t>
      </w:r>
      <w:r>
        <w:rPr>
          <w:rFonts w:hint="default" w:ascii="仿宋_GB2312" w:hAnsi="仿宋" w:eastAsia="仿宋_GB2312" w:cs="仿宋_GB2312"/>
          <w:sz w:val="32"/>
          <w:szCs w:val="32"/>
          <w:lang w:val="zh-CN" w:eastAsia="zh-CN"/>
        </w:rPr>
        <w:t>实地踏勘点位包括芦花镇三达古贝母种植基地核心生产区、科普示范区、产业融合区，覆盖农田改造、设施建设、产品展示等关键区域。</w:t>
      </w:r>
    </w:p>
    <w:p>
      <w:pPr>
        <w:spacing w:line="580" w:lineRule="exact"/>
        <w:ind w:firstLine="640" w:firstLineChars="200"/>
        <w:rPr>
          <w:rFonts w:hint="default" w:ascii="仿宋_GB2312" w:hAnsi="仿宋" w:eastAsia="仿宋_GB2312" w:cs="仿宋_GB2312"/>
          <w:sz w:val="32"/>
          <w:szCs w:val="32"/>
        </w:rPr>
      </w:pPr>
      <w:r>
        <w:rPr>
          <w:rFonts w:hint="default" w:ascii="仿宋_GB2312" w:hAnsi="仿宋" w:eastAsia="仿宋_GB2312" w:cs="仿宋_GB2312"/>
          <w:sz w:val="32"/>
          <w:szCs w:val="32"/>
          <w:lang w:val="zh-CN"/>
        </w:rPr>
        <w:t>（四）评价方法。</w:t>
      </w:r>
    </w:p>
    <w:p>
      <w:pPr>
        <w:spacing w:line="580" w:lineRule="exact"/>
        <w:ind w:firstLine="640" w:firstLineChars="200"/>
        <w:rPr>
          <w:rFonts w:ascii="仿宋_GB2312" w:hAnsi="仿宋" w:eastAsia="仿宋_GB2312" w:cs="仿宋_GB2312"/>
          <w:sz w:val="32"/>
          <w:szCs w:val="32"/>
        </w:rPr>
      </w:pPr>
      <w:r>
        <w:rPr>
          <w:rFonts w:hint="default" w:ascii="仿宋_GB2312" w:hAnsi="仿宋" w:eastAsia="仿宋_GB2312" w:cs="仿宋_GB2312"/>
          <w:sz w:val="32"/>
          <w:szCs w:val="32"/>
          <w:lang w:val="en-US" w:eastAsia="zh-CN"/>
        </w:rPr>
        <w:t>比较分析法。是指通过对绩效目标与实施效果、历史与当期情况、不同部门和地区同类支出的比较，综合分析绩效目标实现程度。</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目决策科学、管理规范、实施高效，全面完成了实施方案确定的各项建设内容和绩效目标。项目管理制度健全，资金使用合规，档案管理规范，实现了经济、社会、生态效益有机统一，为黑水县贝母产业高质量发展及乡村振兴提供了有力支撑。经综合评价，自评得分</w:t>
      </w:r>
      <w:r>
        <w:rPr>
          <w:rFonts w:hint="eastAsia" w:ascii="仿宋_GB2312" w:hAnsi="仿宋_GB2312" w:eastAsia="仿宋_GB2312" w:cs="仿宋_GB2312"/>
          <w:b w:val="0"/>
          <w:bCs w:val="0"/>
          <w:color w:val="000000" w:themeColor="text1"/>
          <w:kern w:val="0"/>
          <w:position w:val="0"/>
          <w:sz w:val="32"/>
          <w:szCs w:val="32"/>
          <w:highlight w:val="none"/>
          <w:lang w:val="en-US" w:eastAsia="zh-CN" w:bidi="ar-SA"/>
          <w14:textFill>
            <w14:solidFill>
              <w14:schemeClr w14:val="tx1"/>
            </w14:solidFill>
          </w14:textFill>
        </w:rPr>
        <w:t>94</w:t>
      </w:r>
      <w:r>
        <w:rPr>
          <w:rFonts w:hint="eastAsia" w:ascii="仿宋_GB2312" w:hAnsi="仿宋_GB2312" w:eastAsia="仿宋_GB2312" w:cs="仿宋_GB2312"/>
          <w:b w:val="0"/>
          <w:bCs w:val="0"/>
          <w:kern w:val="0"/>
          <w:position w:val="0"/>
          <w:sz w:val="32"/>
          <w:szCs w:val="32"/>
          <w:highlight w:val="none"/>
          <w:lang w:val="en-US" w:eastAsia="zh-CN" w:bidi="ar-SA"/>
        </w:rPr>
        <w:t>分，评价等级为优秀。</w:t>
      </w:r>
    </w:p>
    <w:tbl>
      <w:tblPr>
        <w:tblStyle w:val="7"/>
        <w:tblW w:w="9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2"/>
        <w:gridCol w:w="1207"/>
        <w:gridCol w:w="1056"/>
        <w:gridCol w:w="1351"/>
        <w:gridCol w:w="400"/>
        <w:gridCol w:w="1002"/>
        <w:gridCol w:w="401"/>
        <w:gridCol w:w="861"/>
        <w:gridCol w:w="491"/>
        <w:gridCol w:w="400"/>
        <w:gridCol w:w="15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94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8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51322825T000013705225-黑水县2025年瓦布贝母种源基地建设项目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trPr>
        <w:tc>
          <w:tcPr>
            <w:tcW w:w="1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2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黑水县农业农村水利和科技局</w:t>
            </w:r>
          </w:p>
        </w:tc>
        <w:tc>
          <w:tcPr>
            <w:tcW w:w="85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 （盖章）</w:t>
            </w:r>
          </w:p>
        </w:tc>
        <w:tc>
          <w:tcPr>
            <w:tcW w:w="24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黑水县畜牧兽医服务中心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2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32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3"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2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卡龙镇:新建瓦布贝母种源基地1个，建设标准化育苗大棚6栋（约1500㎡）、采购安装遮阳设施15亩、田间喷灌设施15亩、农业观测点1个、资源圃溯源系统1套、供电设备1套、临时物资存储设备1个、土地整理15亩、基地防护网围栏3500米、复合肥20吨、腐殖土300m3、有机肥40吨、腐熟松针305m3、育苗拱棚玻璃纤维杆6000根、种源基地及品牌打造1项。芦花镇:三达古贝母基地配套：新建20亩瓦布贝母种植基地灌溉设施设备、完善已种植贝母地块灌溉设施30亩、基地防护网围栏1000米。</w:t>
            </w:r>
          </w:p>
        </w:tc>
        <w:tc>
          <w:tcPr>
            <w:tcW w:w="327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8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截至目前</w:t>
            </w:r>
            <w:r>
              <w:rPr>
                <w:rFonts w:ascii="宋体" w:hAnsi="宋体" w:eastAsia="宋体" w:cs="宋体"/>
                <w:i w:val="0"/>
                <w:iCs w:val="0"/>
                <w:color w:val="000000"/>
                <w:kern w:val="0"/>
                <w:sz w:val="18"/>
                <w:szCs w:val="18"/>
                <w:u w:val="none"/>
                <w:lang w:val="en-US" w:eastAsia="zh-CN" w:bidi="ar"/>
              </w:rPr>
              <w:t>，已拨付资金155.90925万元，拨付进度100%。该项目于2025年3月完成项目实施方案编制，2025年4月8日，县农水科局提交项目方案审定，并于4月17日取得县人民政府同意实施项目的批复。2025年4月8日至5月13日县农水科局将实施方案采购内容进一步细化并交财政局进行财评，审定金额为164.115万元。5月13</w:t>
            </w:r>
            <w:r>
              <w:rPr>
                <w:rFonts w:hint="eastAsia" w:ascii="宋体" w:hAnsi="宋体" w:cs="宋体"/>
                <w:i w:val="0"/>
                <w:iCs w:val="0"/>
                <w:color w:val="000000"/>
                <w:kern w:val="0"/>
                <w:sz w:val="18"/>
                <w:szCs w:val="18"/>
                <w:u w:val="none"/>
                <w:lang w:val="en-US" w:eastAsia="zh-CN" w:bidi="ar"/>
              </w:rPr>
              <w:t>请示</w:t>
            </w:r>
            <w:r>
              <w:rPr>
                <w:rFonts w:ascii="宋体" w:hAnsi="宋体" w:eastAsia="宋体" w:cs="宋体"/>
                <w:i w:val="0"/>
                <w:iCs w:val="0"/>
                <w:color w:val="000000"/>
                <w:kern w:val="0"/>
                <w:sz w:val="18"/>
                <w:szCs w:val="18"/>
                <w:u w:val="none"/>
                <w:lang w:val="en-US" w:eastAsia="zh-CN" w:bidi="ar"/>
              </w:rPr>
              <w:t>采购</w:t>
            </w:r>
            <w:bookmarkStart w:id="0" w:name="_GoBack"/>
            <w:bookmarkEnd w:id="0"/>
            <w:r>
              <w:rPr>
                <w:rFonts w:ascii="宋体" w:hAnsi="宋体" w:eastAsia="宋体" w:cs="宋体"/>
                <w:i w:val="0"/>
                <w:iCs w:val="0"/>
                <w:color w:val="000000"/>
                <w:kern w:val="0"/>
                <w:sz w:val="18"/>
                <w:szCs w:val="18"/>
                <w:u w:val="none"/>
                <w:lang w:val="en-US" w:eastAsia="zh-CN" w:bidi="ar"/>
              </w:rPr>
              <w:t>，5月15日取得采购批复。</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5月20日，在县农水科局一楼召开“黑水县2025年瓦布贝母种源基地建设项目”代理单位专题会，为加快项目实施进度，我局通过四川政府采购网随机抽取了3家代理机构，并通过盲选抽签选定了四川熙景国际招标代理有限公司作为该项目招标代理机构，并经与该公司联系及考察，该公司招标场所及专业人员具备该项目招标的条件，会议同意由四川熙景国际招标代理有限公司承担黑水县2025年瓦布贝母种源基地建设项目招标代理事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5月22日完成项目采购备案；6月3日在四川政府采购网发布项目公开招标采购公告；6月24日进行公开招标采购；6月25日锦溪语（四川）工程项目管理有限公司中标公示，中标价格155.90925万元；6月27日完成合同签订，施工单位进场施工。11月3日项目竣工验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8" w:hRule="atLeast"/>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155.91</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155.91</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155.91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80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simhei" w:hAnsi="simhei" w:eastAsia="simhei" w:cs="simhei"/>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3" w:hRule="atLeast"/>
        </w:trPr>
        <w:tc>
          <w:tcPr>
            <w:tcW w:w="7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指标3：新建“粮+药”育苗设施</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项目安装进度延期完工扣2分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指标4：设计完善灌溉设施</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亩</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项目延期验收扣1分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指标1：新建瓦布贝母种源基地</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指标5：打造种源基地农业观测点</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指标2：产品合格率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指标1：项目验收合格率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指标2：竣工率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项目延期验收扣1分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指标1：开工率</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指标2：产业技术带动人数</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指标1：劳务带动农户</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指标1：受益脱贫户、监测户满意度</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指标1：“粮+药”育苗设施建设成本</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w:t>
            </w:r>
          </w:p>
        </w:tc>
        <w:tc>
          <w:tcPr>
            <w:tcW w:w="4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28.5</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3" w:hRule="atLeast"/>
        </w:trPr>
        <w:tc>
          <w:tcPr>
            <w:tcW w:w="697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9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通过开展瓦布贝母种源基地建设，完成种源基地建设1个，资源圃10亩，育苗设施1500㎡，为黑水县瓦布贝母资源保护奠定基础；通过推广示范基地灌溉等配套设施建设，提升示范基地农业生产水平，解决临时农业岗位，促进农村劳动力增收。项目符合预期目标，得96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9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育苗设施建设进度未按照倒排工期表完成。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9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已向施工单位下达整改通知书，按期完成整改。</w:t>
            </w:r>
          </w:p>
        </w:tc>
      </w:tr>
    </w:tbl>
    <w:p>
      <w:pPr>
        <w:pStyle w:val="4"/>
        <w:pageBreakBefore w:val="0"/>
        <w:numPr>
          <w:ilvl w:val="0"/>
          <w:numId w:val="0"/>
        </w:numPr>
        <w:kinsoku/>
        <w:wordWrap/>
        <w:overflowPunct/>
        <w:topLinePunct w:val="0"/>
        <w:autoSpaceDE/>
        <w:autoSpaceDN/>
        <w:bidi w:val="0"/>
        <w:adjustRightInd/>
        <w:spacing w:line="600" w:lineRule="exact"/>
        <w:textAlignment w:val="auto"/>
        <w:rPr>
          <w:rFonts w:hint="eastAsia" w:ascii="仿宋_GB2312" w:hAnsi="仿宋_GB2312" w:eastAsia="仿宋_GB2312" w:cs="仿宋_GB2312"/>
          <w:b w:val="0"/>
          <w:bCs w:val="0"/>
          <w:kern w:val="0"/>
          <w:position w:val="0"/>
          <w:sz w:val="32"/>
          <w:szCs w:val="32"/>
          <w:highlight w:val="none"/>
          <w:lang w:val="en-US" w:eastAsia="zh-CN" w:bidi="ar-SA"/>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必要性和可行性分析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Times New Roman" w:hAnsi="Times New Roman" w:eastAsia="仿宋_GB2312" w:cs="Times New Roman"/>
          <w:sz w:val="32"/>
          <w:szCs w:val="32"/>
          <w:lang w:val="en-US" w:eastAsia="zh-CN"/>
        </w:rPr>
        <w:t>决策程序：项目严格履行立项、审批、政府采购等流程，决策程序严密规范，符合法定要求，无违规决策情形。规划论证：紧扣国家中医药传承创新、四川省 “十四五” 中医药高质量发展规划及乡村振兴政策，绩效目标科学量化、贴合产业实际，规划论证充分合规。资金投向：资金聚焦农田改造、科普区建设、产品开发推广等核心环节，与贝母产业发展规划高度匹配，无交叉重复、投向分散问题。</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绩效目标设置情况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绩效目标设置的明确性：本项目绩效目标导向清晰、界定规范、可测可评。总体目标紧扣瓦布贝母种源保护、良种繁育、标准化基地建设、特色产业提质发展核心任务，贴合产业振兴与种质资源保护政策要求。项目配套设置产出、效益、满意度等完整绩效指标，涵盖建设规模、建设质量、实施时效、产业效益及群众评价等内容，指标定义清晰、统计口径统一。各项核心指标均实行量化设置，考核标准具体、依据充分，可通过资料核查、现场核验、问卷调查等方式开展考核，有效避免绩效考核虚化、泛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Times New Roman" w:hAnsi="Times New Roman" w:eastAsia="仿宋_GB2312" w:cs="Times New Roman"/>
          <w:sz w:val="32"/>
          <w:szCs w:val="32"/>
          <w:lang w:val="en-US" w:eastAsia="zh-CN"/>
        </w:rPr>
        <w:t>绩效目标设置的合理性：项目绩效目标贴合本地产业基础、资源禀赋和年度建设任务，设置科学可行。一是贴合政策导向，严格对照中药材种质资源保护、特色产业发展、乡村产业振兴等政策要求，目标定位精准合规。二是贴合工作实际，结合黑水县瓦布贝母种植基础、种源现状、产业短板合理设定指标，目标难度适中，符合中药材种源培育、基地建设发展规律，具备较强可操作性。三是指标逻辑完整，产出指标体现项目建设实效，效益指标反映种源保护、产业带动、农户增收等长效成效，满意度指标体现服务质效，各指标相互支撑、闭环完整。四是资金任务匹配，绩效目标与项目预算额度、建设内容高度适配，资金保障与建设任务衔接紧密，能够有效发挥财政资金使用效益。</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numPr>
          <w:ilvl w:val="0"/>
          <w:numId w:val="0"/>
        </w:numPr>
        <w:ind w:firstLine="640" w:firstLineChars="200"/>
        <w:rPr>
          <w:rFonts w:hint="default" w:ascii="仿宋" w:hAnsi="Times New Roman" w:eastAsia="仿宋" w:cs="仿宋"/>
          <w:b w:val="0"/>
          <w:kern w:val="2"/>
          <w:sz w:val="32"/>
          <w:szCs w:val="32"/>
          <w:lang w:val="zh-CN" w:eastAsia="zh-CN" w:bidi="ar-SA"/>
        </w:rPr>
      </w:pPr>
      <w:r>
        <w:rPr>
          <w:rFonts w:hint="default" w:ascii="仿宋" w:hAnsi="Times New Roman" w:eastAsia="仿宋" w:cs="仿宋"/>
          <w:b w:val="0"/>
          <w:kern w:val="2"/>
          <w:sz w:val="32"/>
          <w:szCs w:val="32"/>
          <w:lang w:val="zh-CN" w:eastAsia="zh-CN" w:bidi="ar-SA"/>
        </w:rPr>
        <w:t>项目总预算</w:t>
      </w:r>
      <w:r>
        <w:rPr>
          <w:rFonts w:hint="eastAsia" w:ascii="仿宋" w:hAnsi="Times New Roman" w:eastAsia="仿宋" w:cs="仿宋"/>
          <w:b w:val="0"/>
          <w:kern w:val="2"/>
          <w:sz w:val="32"/>
          <w:szCs w:val="32"/>
          <w:lang w:val="en-US" w:eastAsia="zh-CN" w:bidi="ar-SA"/>
        </w:rPr>
        <w:t>98.294</w:t>
      </w:r>
      <w:r>
        <w:rPr>
          <w:rFonts w:hint="default" w:ascii="仿宋" w:hAnsi="Times New Roman" w:eastAsia="仿宋" w:cs="仿宋"/>
          <w:b w:val="0"/>
          <w:kern w:val="2"/>
          <w:sz w:val="32"/>
          <w:szCs w:val="32"/>
          <w:lang w:val="zh-CN" w:eastAsia="zh-CN" w:bidi="ar-SA"/>
        </w:rPr>
        <w:t>万元，资金严格按照项目建设内容分配：农田改造及农田配套设施</w:t>
      </w:r>
      <w:r>
        <w:rPr>
          <w:rFonts w:hint="eastAsia" w:ascii="仿宋" w:eastAsia="仿宋" w:cs="仿宋"/>
          <w:b w:val="0"/>
          <w:kern w:val="2"/>
          <w:sz w:val="32"/>
          <w:szCs w:val="32"/>
          <w:lang w:val="en-US" w:eastAsia="zh-CN" w:bidi="ar-SA"/>
        </w:rPr>
        <w:t>60</w:t>
      </w:r>
      <w:r>
        <w:rPr>
          <w:rFonts w:hint="default" w:ascii="仿宋" w:hAnsi="Times New Roman" w:eastAsia="仿宋" w:cs="仿宋"/>
          <w:b w:val="0"/>
          <w:kern w:val="2"/>
          <w:sz w:val="32"/>
          <w:szCs w:val="32"/>
          <w:lang w:val="zh-CN" w:eastAsia="zh-CN" w:bidi="ar-SA"/>
        </w:rPr>
        <w:t>.79万元，科普区建设</w:t>
      </w:r>
      <w:r>
        <w:rPr>
          <w:rFonts w:hint="eastAsia" w:ascii="仿宋" w:eastAsia="仿宋" w:cs="仿宋"/>
          <w:b w:val="0"/>
          <w:kern w:val="2"/>
          <w:sz w:val="32"/>
          <w:szCs w:val="32"/>
          <w:lang w:val="en-US" w:eastAsia="zh-CN" w:bidi="ar-SA"/>
        </w:rPr>
        <w:t>19.3</w:t>
      </w:r>
      <w:r>
        <w:rPr>
          <w:rFonts w:hint="default" w:ascii="仿宋" w:hAnsi="Times New Roman" w:eastAsia="仿宋" w:cs="仿宋"/>
          <w:b w:val="0"/>
          <w:kern w:val="2"/>
          <w:sz w:val="32"/>
          <w:szCs w:val="32"/>
          <w:lang w:val="zh-CN" w:eastAsia="zh-CN" w:bidi="ar-SA"/>
        </w:rPr>
        <w:t>04万元，产品开发及包装推广18.</w:t>
      </w:r>
      <w:r>
        <w:rPr>
          <w:rFonts w:hint="eastAsia" w:ascii="仿宋" w:eastAsia="仿宋" w:cs="仿宋"/>
          <w:b w:val="0"/>
          <w:kern w:val="2"/>
          <w:sz w:val="32"/>
          <w:szCs w:val="32"/>
          <w:lang w:val="en-US" w:eastAsia="zh-CN" w:bidi="ar-SA"/>
        </w:rPr>
        <w:t>2</w:t>
      </w:r>
      <w:r>
        <w:rPr>
          <w:rFonts w:hint="default" w:ascii="仿宋" w:hAnsi="Times New Roman" w:eastAsia="仿宋" w:cs="仿宋"/>
          <w:b w:val="0"/>
          <w:kern w:val="2"/>
          <w:sz w:val="32"/>
          <w:szCs w:val="32"/>
          <w:lang w:val="zh-CN" w:eastAsia="zh-CN" w:bidi="ar-SA"/>
        </w:rPr>
        <w:t>万元。</w:t>
      </w:r>
      <w:r>
        <w:rPr>
          <w:rFonts w:hint="eastAsia" w:ascii="仿宋" w:eastAsia="仿宋" w:cs="仿宋"/>
          <w:b w:val="0"/>
          <w:kern w:val="2"/>
          <w:sz w:val="32"/>
          <w:szCs w:val="32"/>
          <w:lang w:val="en-US" w:eastAsia="zh-CN" w:bidi="ar-SA"/>
        </w:rPr>
        <w:t>最终中标价85万元，</w:t>
      </w:r>
      <w:r>
        <w:rPr>
          <w:rFonts w:hint="default" w:ascii="仿宋" w:hAnsi="Times New Roman" w:eastAsia="仿宋" w:cs="仿宋"/>
          <w:b w:val="0"/>
          <w:kern w:val="2"/>
          <w:sz w:val="32"/>
          <w:szCs w:val="32"/>
          <w:lang w:val="zh-CN" w:eastAsia="zh-CN" w:bidi="ar-SA"/>
        </w:rPr>
        <w:t>资金分配坚持“专款专用、聚焦重点”原则，结合工程进度、采购需求分阶段拨付，由县财政局全程监管，确保资金使用合规高效。</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项目绩效</w:t>
      </w:r>
    </w:p>
    <w:p>
      <w:pPr>
        <w:numPr>
          <w:ilvl w:val="0"/>
          <w:numId w:val="0"/>
        </w:numPr>
        <w:spacing w:line="580" w:lineRule="exact"/>
        <w:rPr>
          <w:rFonts w:hint="eastAsia" w:ascii="仿宋_GB2312" w:hAnsi="仿宋" w:eastAsia="仿宋_GB2312" w:cs="仿宋_GB2312"/>
          <w:sz w:val="32"/>
          <w:szCs w:val="32"/>
        </w:rPr>
      </w:pPr>
    </w:p>
    <w:tbl>
      <w:tblPr>
        <w:tblStyle w:val="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b/>
                <w:bCs/>
                <w:i w:val="0"/>
                <w:color w:val="000000"/>
                <w:kern w:val="0"/>
                <w:sz w:val="44"/>
                <w:szCs w:val="44"/>
                <w:u w:val="none"/>
                <w:lang w:val="en-US" w:eastAsia="zh-CN" w:bidi="ar"/>
              </w:rPr>
              <w:t>项目目标完成情况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rPr>
              <w:t>黑水县三达古贝母种植基地提升改造项目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黑水县农业农村水利和科技局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color w:val="000000"/>
                <w:kern w:val="0"/>
                <w:sz w:val="24"/>
                <w:szCs w:val="24"/>
                <w:lang w:val="en-US" w:eastAsia="zh-CN"/>
              </w:rPr>
              <w:t>一次性性项目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eastAsia="zh-CN"/>
              </w:rPr>
              <w:t>黑受援办【</w:t>
            </w:r>
            <w:r>
              <w:rPr>
                <w:rFonts w:hint="eastAsia" w:ascii="宋体" w:hAnsi="宋体" w:eastAsia="宋体" w:cs="宋体"/>
                <w:i w:val="0"/>
                <w:color w:val="000000"/>
                <w:sz w:val="24"/>
                <w:szCs w:val="24"/>
                <w:u w:val="none"/>
                <w:lang w:val="en-US" w:eastAsia="zh-CN"/>
              </w:rPr>
              <w:t>2025</w:t>
            </w:r>
            <w:r>
              <w:rPr>
                <w:rFonts w:hint="eastAsia" w:ascii="宋体" w:hAnsi="宋体" w:eastAsia="宋体" w:cs="宋体"/>
                <w:i w:val="0"/>
                <w:color w:val="000000"/>
                <w:sz w:val="24"/>
                <w:szCs w:val="24"/>
                <w:u w:val="none"/>
                <w:lang w:eastAsia="zh-CN"/>
              </w:rPr>
              <w:t>】</w:t>
            </w:r>
            <w:r>
              <w:rPr>
                <w:rFonts w:hint="eastAsia" w:ascii="宋体" w:hAnsi="宋体" w:eastAsia="宋体" w:cs="宋体"/>
                <w:i w:val="0"/>
                <w:color w:val="000000"/>
                <w:sz w:val="24"/>
                <w:szCs w:val="24"/>
                <w:u w:val="none"/>
                <w:lang w:val="en-US" w:eastAsia="zh-CN"/>
              </w:rPr>
              <w:t>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黑府函</w:t>
            </w:r>
            <w:r>
              <w:rPr>
                <w:rFonts w:hint="eastAsia" w:ascii="宋体" w:hAnsi="宋体" w:eastAsia="宋体" w:cs="宋体"/>
                <w:i w:val="0"/>
                <w:color w:val="000000"/>
                <w:sz w:val="24"/>
                <w:szCs w:val="24"/>
                <w:u w:val="none"/>
                <w:lang w:eastAsia="zh-CN"/>
              </w:rPr>
              <w:t>【</w:t>
            </w:r>
            <w:r>
              <w:rPr>
                <w:rFonts w:hint="eastAsia" w:ascii="宋体" w:hAnsi="宋体" w:eastAsia="宋体" w:cs="宋体"/>
                <w:i w:val="0"/>
                <w:color w:val="000000"/>
                <w:sz w:val="24"/>
                <w:szCs w:val="24"/>
                <w:u w:val="none"/>
                <w:lang w:val="en-US" w:eastAsia="zh-CN"/>
              </w:rPr>
              <w:t>2025</w:t>
            </w:r>
            <w:r>
              <w:rPr>
                <w:rFonts w:hint="eastAsia" w:ascii="宋体" w:hAnsi="宋体" w:eastAsia="宋体" w:cs="宋体"/>
                <w:i w:val="0"/>
                <w:color w:val="000000"/>
                <w:sz w:val="24"/>
                <w:szCs w:val="24"/>
                <w:u w:val="none"/>
                <w:lang w:eastAsia="zh-CN"/>
              </w:rPr>
              <w:t>】</w:t>
            </w:r>
            <w:r>
              <w:rPr>
                <w:rFonts w:hint="eastAsia" w:ascii="宋体" w:hAnsi="宋体" w:eastAsia="宋体" w:cs="宋体"/>
                <w:i w:val="0"/>
                <w:color w:val="000000"/>
                <w:sz w:val="24"/>
                <w:szCs w:val="24"/>
                <w:u w:val="none"/>
                <w:lang w:val="en-US" w:eastAsia="zh-CN"/>
              </w:rPr>
              <w:t>58号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rPr>
              <w:t>总投资</w:t>
            </w:r>
            <w:r>
              <w:rPr>
                <w:rFonts w:hint="eastAsia" w:ascii="宋体" w:hAnsi="宋体" w:eastAsia="宋体" w:cs="宋体"/>
                <w:i w:val="0"/>
                <w:color w:val="000000"/>
                <w:sz w:val="24"/>
                <w:szCs w:val="24"/>
                <w:u w:val="none"/>
                <w:lang w:val="en-US" w:eastAsia="zh-CN"/>
              </w:rPr>
              <w:t>85</w:t>
            </w:r>
            <w:r>
              <w:rPr>
                <w:rFonts w:hint="eastAsia" w:ascii="宋体" w:hAnsi="宋体" w:eastAsia="宋体" w:cs="宋体"/>
                <w:i w:val="0"/>
                <w:color w:val="000000"/>
                <w:sz w:val="24"/>
                <w:szCs w:val="24"/>
                <w:u w:val="none"/>
              </w:rPr>
              <w:t>万元，建设地点芦花镇三达古村，建设期限2025年6-12月，主要建设内容包括农田改造及配套设施、科普区建设、产品开发及包装推广，打造现代化贝母产业示范基地</w:t>
            </w:r>
            <w:r>
              <w:rPr>
                <w:rFonts w:hint="eastAsia" w:ascii="宋体" w:hAnsi="宋体" w:eastAsia="宋体" w:cs="宋体"/>
                <w:i w:val="0"/>
                <w:color w:val="000000"/>
                <w:sz w:val="24"/>
                <w:szCs w:val="24"/>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2025年-2026年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完成土地整理及培肥80亩，建成钢构作业栈道380米、木质栅栏260米、防护栏940米；布设中药材物联网设施3套、防虫设施20套；建设各类展示牌9个、田间标识牌17个，配套大型雨伞2套、不锈钢桌椅4套、展柜4套；编制科普挂图12套、科普手册600套；完成贝母花茶（600套）、贝母雪梨（500套）产品开发及包装，开展产品推介会1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sz w:val="24"/>
                <w:szCs w:val="24"/>
              </w:rPr>
              <w:t>完成土地整理及培肥</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80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val="en-US" w:eastAsia="zh-CN"/>
              </w:rPr>
              <w:t>亩</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sz w:val="24"/>
                <w:szCs w:val="24"/>
              </w:rPr>
              <w:t>贝母茶、贝母雪梨产品开发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sz w:val="24"/>
                <w:szCs w:val="24"/>
              </w:rPr>
              <w:t>布设中药材物联网设施</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sz w:val="24"/>
                <w:szCs w:val="24"/>
              </w:rPr>
              <w:t>防护栏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940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rPr>
            </w:pPr>
            <w:r>
              <w:rPr>
                <w:rFonts w:hint="eastAsia" w:ascii="宋体" w:hAnsi="宋体" w:eastAsia="宋体" w:cs="宋体"/>
                <w:sz w:val="24"/>
                <w:szCs w:val="24"/>
              </w:rPr>
              <w:t>田间标识牌</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到场设施设备合格率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项目开工率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成本指标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产品开发推广</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11.93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设施设备预计使用年限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2"/>
                <w:sz w:val="24"/>
                <w:szCs w:val="24"/>
                <w:u w:val="none"/>
                <w:lang w:val="en-US" w:eastAsia="zh-CN" w:bidi="ar-SA"/>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经济效益指标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带动农户增收</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带动农户户数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户</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0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服务对象</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rPr>
              <w:t>≥</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95</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sz w:val="24"/>
                <w:szCs w:val="24"/>
                <w:u w:val="none"/>
                <w:lang w:val="en-US" w:eastAsia="zh-CN"/>
              </w:rPr>
              <w:t>100%</w:t>
            </w:r>
          </w:p>
        </w:tc>
      </w:tr>
    </w:tbl>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simhei">
    <w:altName w:val="仿宋_GB2312"/>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auto"/>
    <w:pitch w:val="default"/>
    <w:sig w:usb0="00000000" w:usb1="00000000" w:usb2="00000016" w:usb3="00000000" w:csb0="0004001F" w:csb1="00000000"/>
  </w:font>
  <w:font w:name="NanumGothic">
    <w:panose1 w:val="020D0604000000000000"/>
    <w:charset w:val="81"/>
    <w:family w:val="auto"/>
    <w:pitch w:val="default"/>
    <w:sig w:usb0="900002A7" w:usb1="29D7FCFB" w:usb2="00000010"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7E8625"/>
    <w:multiLevelType w:val="singleLevel"/>
    <w:tmpl w:val="7A7E8625"/>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7FABA54"/>
    <w:rsid w:val="1B4A3EC4"/>
    <w:rsid w:val="1F887BDD"/>
    <w:rsid w:val="2439349C"/>
    <w:rsid w:val="244E01D1"/>
    <w:rsid w:val="33DA011B"/>
    <w:rsid w:val="358B1B11"/>
    <w:rsid w:val="39BFF0B5"/>
    <w:rsid w:val="3F5387CD"/>
    <w:rsid w:val="423607D0"/>
    <w:rsid w:val="47BF6053"/>
    <w:rsid w:val="4A0B0DD8"/>
    <w:rsid w:val="4DEEB583"/>
    <w:rsid w:val="4FE69905"/>
    <w:rsid w:val="55704B34"/>
    <w:rsid w:val="57B166CC"/>
    <w:rsid w:val="5DBC40E7"/>
    <w:rsid w:val="5EEFDCF8"/>
    <w:rsid w:val="655F8884"/>
    <w:rsid w:val="6F5F7CAA"/>
    <w:rsid w:val="75DAC7CD"/>
    <w:rsid w:val="77991202"/>
    <w:rsid w:val="7DD7FBAA"/>
    <w:rsid w:val="7DFCC7F9"/>
    <w:rsid w:val="7EEE15A2"/>
    <w:rsid w:val="7EF7367C"/>
    <w:rsid w:val="9BD52EED"/>
    <w:rsid w:val="BDE7481B"/>
    <w:rsid w:val="BFF7E85A"/>
    <w:rsid w:val="C7FA4F45"/>
    <w:rsid w:val="CBFFF2E4"/>
    <w:rsid w:val="FCBF253A"/>
    <w:rsid w:val="FEED5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2"/>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7</Pages>
  <Words>327</Words>
  <Characters>335</Characters>
  <Lines>2</Lines>
  <Paragraphs>1</Paragraphs>
  <TotalTime>1</TotalTime>
  <ScaleCrop>false</ScaleCrop>
  <LinksUpToDate>false</LinksUpToDate>
  <CharactersWithSpaces>335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2019-08-20T09:06:00Z</dcterms:created>
  <dc:creator>Sky123.Org</dc:creator>
  <cp:lastModifiedBy>user</cp:lastModifiedBy>
  <dcterms:modified xsi:type="dcterms:W3CDTF">2026-09-22T15:34:57Z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561A610127E9B04E2B72856AB0C9ADAB_43</vt:lpwstr>
  </property>
</Properties>
</file>