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/>
        <w:jc w:val="center"/>
        <w:textAlignment w:val="auto"/>
        <w:rPr>
          <w:rFonts w:hint="eastAsia" w:ascii="仿宋_GB2312" w:hAnsi="黑体" w:eastAsia="仿宋_GB2312" w:cs="方正小标宋简体"/>
          <w:b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方正小标宋简体"/>
          <w:b/>
          <w:color w:val="auto"/>
          <w:kern w:val="2"/>
          <w:sz w:val="32"/>
          <w:szCs w:val="32"/>
          <w:lang w:val="en-US" w:eastAsia="zh-CN" w:bidi="ar-SA"/>
        </w:rPr>
        <w:t>黑水县2025年脱贫人口小额信贷贴息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（一）评价目的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通过绩效自评，及时发现项目实施中存在的薄弱环节，总结推广好的经验做法，进一步规范项目管理，提高财政资金使用效益。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（二）预设问题及评价重点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对照绩效评价指标体系，资金支出严格按照中央、省、州脱贫人口小额信贷及财政衔接资金管理相关规定执行，制度体系健全完善。重点对项目决策、项目管理、项目实施、项目效果进行评价。</w:t>
      </w:r>
      <w:bookmarkStart w:id="0" w:name="_GoBack"/>
      <w:bookmarkEnd w:id="0"/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（三）评价选点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黑水县全县享受脱贫人口小额信贷贴息的建档立卡脱贫户、监测对象。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（四）评价方法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根据项目情况和评价重点，我单位采用自评法进行自评，通过翻阅相关补助凭证、银行回单、政策落实文件、受益对象台账进行核实。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经全面评价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黑水县2025年脱贫人口小额信贷贴息项目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立项合规、资金规范、执行到位、成效显著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，各项绩效目标全面完成，自评得分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100 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tbl>
      <w:tblPr>
        <w:tblStyle w:val="6"/>
        <w:tblW w:w="9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192"/>
        <w:gridCol w:w="1054"/>
        <w:gridCol w:w="1305"/>
        <w:gridCol w:w="426"/>
        <w:gridCol w:w="1017"/>
        <w:gridCol w:w="396"/>
        <w:gridCol w:w="861"/>
        <w:gridCol w:w="486"/>
        <w:gridCol w:w="486"/>
        <w:gridCol w:w="14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4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9" w:hRule="atLeast"/>
        </w:trPr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黑水县2025年度脱贫人口小额信贷贴息项目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3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黑水县财政局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3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3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对符合条件的建档立卡脱贫户和监测户在过渡期内发放的3年期(含)以内、5万元(含)以下脱贫人口小额信贷，以及按政策规定续贷和展期的脱贫人口小额信贷，在贷款合同期内，按期政策要求完成资金贴息。</w:t>
            </w:r>
          </w:p>
        </w:tc>
        <w:tc>
          <w:tcPr>
            <w:tcW w:w="3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已完成100%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736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52.80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52.80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贫困户监测户获得贷款金额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贫困户监测户贷款申请满足率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小额信贷贴息率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贷款及时发放率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收益脱贫户、监测户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收益脱贫户、监测户满意度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&gt;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不高于市场利率贴息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12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86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前述评估内容来看，该项目立项必要性和依据充分，绩效目标明确，具备实施条件，具有公共性，符合财政资金支持方向等，下一步将进一步优化完善实施方案和绩效目标，加强运行监控，节约财政资金并提升资金效益，提升预算绩效管理水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86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9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86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必要性和可行性分析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项目决策项目决策程序严密，严格遵循中央、省、州关于脱贫人口小额信贷贴息政策要求及项目审批流程。项目规划论证充分，符合中央、省委巩固拓展脱贫攻坚成果工作部署，绩效目标设置科学、具体、可衡量。资金投向精准聚焦防返贫民生保障重点，与乡村振兴及小额信贷政策总体规划高度匹配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绩效目标设置情况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</w:rPr>
        <w:t>明确性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绩效目标导向清晰、界定标准统一、可测可评。总体目标聚焦落实过渡期小额信贷贴息政策、降低脱贫人口及监测户融资成本、助力产业发展、稳固脱贫成果、防范返贫风险，政策定位清晰、服务方向明确。项目科学设置产出、效益、满意度三大核心指标，全面覆盖贴息覆盖户数、贴息资金兑付、政策落实质量、办理时效、农户增收、群众评价等关键内容。各项核心指标均实现量化设置，明确贴息精准兑付率、政策惠及率、服务满意度等具体考核标准，统计口径清晰、考核依据充分，可通过台账核查、系统比对、问卷调查等方式开展精准核验，杜绝绩效考核虚化问题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</w:rPr>
        <w:t>合理性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项目绩效目标贴合政策要求、县域实际与资金规模，科学可行、适配性强。一是政策贴合度高，严格对标过渡期脱贫人口小额信贷扶持、防返贫监测帮扶、乡村产业振兴等政策规定，紧扣“应贴尽贴、精准帮扶”的项目初衷，目标导向无偏差。二是贴合本地实际，结合黑水县脱贫人口、监测户数量及产业融资需求设定指标，目标难度适中，符合小额信贷贴息常态化帮扶工作规律，可落地、可实现。三是指标逻辑闭环，产出指标聚焦贴息政策落地、资金规范兑付等基础工作，效益指标聚焦降低融资压力、带动农户增收、守住防返贫底线等长效成效，满意度指标检验政策服务质效，各指标相互衔接、层层支撑。四是资责匹配合理，绩效任务与年度预算资金额度高度适配，资金配置与帮扶任务精准对应，能够最大化发挥财政贴息资金撬动产业发展、稳固脱贫成果的作用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实际发放贴息补助资金52.8万元，严格按政策标准兑付，支付依据合法合规,资金使用规范，结余资金按衔接资金管理规定收回。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6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456"/>
        <w:gridCol w:w="983"/>
        <w:gridCol w:w="971"/>
        <w:gridCol w:w="1061"/>
        <w:gridCol w:w="1058"/>
        <w:gridCol w:w="17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项目目标完成情况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  <w:jc w:val="center"/>
        </w:trPr>
        <w:tc>
          <w:tcPr>
            <w:tcW w:w="4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黑水县2025年度脱贫人口小额信贷贴息补助项目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4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4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补助类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7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关于深入扎实做好过渡期脱贫人口小额信贷工作的通知》（川银保监发[2021]5号）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全县建档立卡脱贫户、监测户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符合贴息条件的全县建档立卡脱贫户、监测户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2025年度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对符合条件的脱贫户及监测户，3 年期以内、5 万元以下的小额信贷（含合规续贷、展期），按不超过5%年利率给予100%全额贴息。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5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脱贫户、监测户获得贷款金额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户均贷款金额达标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4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脱贫户、监测户贷款申请满足率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小额信贷贴息率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2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扶贫小额贷款还款率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高于90%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贷款及时发放率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收益脱贫户、监测户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682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户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1050户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收益脱贫户、监测户满意度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&gt;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98%以上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7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45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不高于市场利率贴息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&lt;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5%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政策</w:t>
            </w:r>
            <w:r>
              <w:rPr>
                <w:rFonts w:ascii="宋体" w:hAnsi="宋体" w:eastAsia="宋体" w:cs="宋体"/>
                <w:sz w:val="24"/>
                <w:szCs w:val="24"/>
              </w:rPr>
              <w:t>要求，未超5%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D8990"/>
    <w:multiLevelType w:val="singleLevel"/>
    <w:tmpl w:val="9FFD8990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3FFF1A08"/>
    <w:multiLevelType w:val="singleLevel"/>
    <w:tmpl w:val="3FFF1A0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9FAE98B"/>
    <w:rsid w:val="100566B3"/>
    <w:rsid w:val="1937A7B4"/>
    <w:rsid w:val="1B4A3EC4"/>
    <w:rsid w:val="1F887BDD"/>
    <w:rsid w:val="2439349C"/>
    <w:rsid w:val="244E01D1"/>
    <w:rsid w:val="2BEF541E"/>
    <w:rsid w:val="33DA011B"/>
    <w:rsid w:val="358B1B11"/>
    <w:rsid w:val="3F7324FD"/>
    <w:rsid w:val="3FB3506C"/>
    <w:rsid w:val="3FD9E447"/>
    <w:rsid w:val="423607D0"/>
    <w:rsid w:val="4A0B0DD8"/>
    <w:rsid w:val="4B1807AE"/>
    <w:rsid w:val="55704B34"/>
    <w:rsid w:val="57B166CC"/>
    <w:rsid w:val="5BFFADB1"/>
    <w:rsid w:val="5DBC40E7"/>
    <w:rsid w:val="655F8884"/>
    <w:rsid w:val="6E6F7FAA"/>
    <w:rsid w:val="6FFEFF88"/>
    <w:rsid w:val="77991202"/>
    <w:rsid w:val="7AFD46BE"/>
    <w:rsid w:val="7F5EC827"/>
    <w:rsid w:val="7F7A2B19"/>
    <w:rsid w:val="7FF1C9B7"/>
    <w:rsid w:val="7FF805D8"/>
    <w:rsid w:val="BDD785AE"/>
    <w:rsid w:val="BDFF15B8"/>
    <w:rsid w:val="CBFFF2E4"/>
    <w:rsid w:val="EB33D69C"/>
    <w:rsid w:val="F77FDF58"/>
    <w:rsid w:val="FD798B73"/>
    <w:rsid w:val="FEED58A9"/>
    <w:rsid w:val="FEFC143F"/>
    <w:rsid w:val="FFFDB164"/>
    <w:rsid w:val="FFFFE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3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423</Words>
  <Characters>440</Characters>
  <Lines>2</Lines>
  <Paragraphs>1</Paragraphs>
  <TotalTime>1</TotalTime>
  <ScaleCrop>false</ScaleCrop>
  <LinksUpToDate>false</LinksUpToDate>
  <CharactersWithSpaces>441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user</cp:lastModifiedBy>
  <dcterms:modified xsi:type="dcterms:W3CDTF">2026-09-22T11:23:12Z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C5BE262402E42233B275856AD17C85F8_43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