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2025年山洪灾害危险区基层责任人履职补贴</w:t>
      </w:r>
    </w:p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zh-CN" w:eastAsia="zh-CN"/>
        </w:rPr>
      </w:pPr>
      <w:r>
        <w:rPr>
          <w:rFonts w:hint="default" w:ascii="仿宋_GB2312" w:hAnsi="仿宋" w:eastAsia="仿宋_GB2312" w:cs="仿宋_GB2312"/>
          <w:sz w:val="32"/>
          <w:szCs w:val="32"/>
          <w:lang w:val="zh-CN"/>
        </w:rPr>
        <w:t>（一）评价目的。</w:t>
      </w:r>
      <w:r>
        <w:rPr>
          <w:rFonts w:hint="default" w:ascii="仿宋_GB2312" w:hAnsi="仿宋" w:eastAsia="仿宋_GB2312" w:cs="仿宋_GB2312"/>
          <w:sz w:val="32"/>
          <w:szCs w:val="32"/>
          <w:lang w:val="zh-CN" w:eastAsia="zh-CN"/>
        </w:rPr>
        <w:t>运用评价方法、量化指标及评价标准，对县农业农村水利和科技局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提升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山洪灾害防御能力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，有效减少山洪灾害人员伤亡和财产损失，保障社会经济环境协调发展。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zh-CN" w:eastAsia="zh-CN"/>
        </w:rPr>
      </w:pPr>
      <w:r>
        <w:rPr>
          <w:rFonts w:hint="default" w:ascii="仿宋_GB2312" w:hAnsi="仿宋" w:eastAsia="仿宋_GB2312" w:cs="仿宋_GB2312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该项目资金使用、拨付符</w:t>
      </w:r>
      <w:bookmarkStart w:id="1" w:name="_GoBack"/>
      <w:bookmarkEnd w:id="1"/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合国家财经法规、财务管理制度及有关专项资金管理制度办法规定和审批程序，未发现超范围、超标准、超进度使用专项资金情况，不存在资金损失浪费、长期沉淀、截留、挤占、挪用、虚列支出等问题。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" w:eastAsia="仿宋_GB2312" w:cs="仿宋_GB2312"/>
          <w:sz w:val="32"/>
          <w:szCs w:val="32"/>
          <w:lang w:val="zh-CN"/>
        </w:rPr>
        <w:t>（三）评价选点。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项目绩效自评所抽样点位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为黑水县。</w:t>
      </w:r>
    </w:p>
    <w:p>
      <w:pPr>
        <w:spacing w:line="580" w:lineRule="exact"/>
        <w:ind w:firstLine="640" w:firstLineChars="200"/>
      </w:pPr>
      <w:r>
        <w:rPr>
          <w:rFonts w:hint="default" w:ascii="仿宋_GB2312" w:hAnsi="仿宋" w:eastAsia="仿宋_GB2312" w:cs="仿宋_GB2312"/>
          <w:sz w:val="32"/>
          <w:szCs w:val="32"/>
          <w:lang w:val="zh-CN"/>
        </w:rPr>
        <w:t>（四）评价方法。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评价方法采用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单位自评法、实地勘察法、问卷调查法、座谈调研法等。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根据通用指标绩效、专用指标绩效、个性指标绩效3个方面自评分析，该项目建设后将有交保证我县214个山洪灾害危险区有监测巡查人员，做到预警转移及时，确保人民群众生命财产安全。自评得分100分。</w:t>
      </w:r>
    </w:p>
    <w:tbl>
      <w:tblPr>
        <w:tblStyle w:val="8"/>
        <w:tblW w:w="81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797"/>
        <w:gridCol w:w="758"/>
        <w:gridCol w:w="905"/>
        <w:gridCol w:w="468"/>
        <w:gridCol w:w="745"/>
        <w:gridCol w:w="469"/>
        <w:gridCol w:w="1078"/>
        <w:gridCol w:w="574"/>
        <w:gridCol w:w="574"/>
        <w:gridCol w:w="1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816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4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68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2025年山洪灾害危险区基层责任人履职补贴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4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22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黑水县畜牧兽医服务中心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33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确保214处山洪灾害危险区有人监测巡查，保障人民群众生命财产安全。</w:t>
            </w:r>
          </w:p>
        </w:tc>
        <w:tc>
          <w:tcPr>
            <w:tcW w:w="33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2025年11月完成首次兑付，12月补发1人，完成全部补贴兑付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668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确保我县214个山洪灾害危险区有监测巡查人员，预警转移及时，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确保人民群众生命财产安全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6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77.04</w:t>
            </w:r>
          </w:p>
        </w:tc>
        <w:tc>
          <w:tcPr>
            <w:tcW w:w="16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77.04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77.04</w:t>
            </w:r>
          </w:p>
        </w:tc>
        <w:tc>
          <w:tcPr>
            <w:tcW w:w="16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77.04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6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6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7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山洪灾害危险区基层责任人214人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214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保障214个山洪灾害危险区周边人民群众的安全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214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按时发放补助完成率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提高防洪御灾能力，保障人民生命财产安全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受益群众满意度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7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每年兑现山洪灾害危险区基层责任人履职补贴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77.04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兑现五年山洪灾害危险区基层责任人履职补贴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346.4605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59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747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项目自评得分100分，该项目的实施有效保证我县214个山洪灾害危险区有监测巡查人员，做到预警转移及时，确保人民群众生命财产安全。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747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747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仿宋_GB2312"/>
          <w:sz w:val="32"/>
          <w:szCs w:val="32"/>
        </w:rPr>
        <w:t>必要性和可行性分析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一是</w:t>
      </w:r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决策程序，项目设立、调整延续等方面符合资金管理基本规范和决策程序，决策程序严密，</w:t>
      </w:r>
      <w:bookmarkStart w:id="0" w:name="OLE_LINK11"/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严格按照资金文件</w:t>
      </w:r>
      <w:bookmarkEnd w:id="0"/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用途和省州指导文件严格落实；二是项目规划论证符合中央、省委省政府有关决策部署安排，属于政府支持范围，且符合财政事权支出责任划分规定，符合</w:t>
      </w:r>
      <w:r>
        <w:rPr>
          <w:rFonts w:hint="eastAsia" w:ascii="仿宋_GB2312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中央、省委</w:t>
      </w:r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要求，项目绩效目标设置科学合理；三是资金投向与项目总体规划、相关行业事业发展相匹配，体现“</w:t>
      </w:r>
      <w:r>
        <w:rPr>
          <w:rFonts w:hint="eastAsia" w:ascii="仿宋_GB2312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集中力量办大事</w:t>
      </w:r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”原则，未与其他同类项目或部门内部相关项目交叉重复。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仿宋_GB2312"/>
          <w:sz w:val="32"/>
          <w:szCs w:val="32"/>
        </w:rPr>
        <w:t>绩效目标设置情况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绩效目标设置整体概况：本项目绩效目标以健全基层山洪灾害监测预警体系、压实基层责任人巡查值守、提升危险区应急处置能力、保障辖区群众安全稳定为核心。围绕补贴精准发放、履职效能提升、防灾减灾增效、群众满意度提升，设置总体目标及产出、效益、满意度三级量化指标，覆盖补贴发放、履职培训、日常巡查、预警处置、减灾成效等全流程，形成目标清晰、指标支撑、可考可评的绩效体系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绩效目标设置的明确性：项目绩效目标整体指向精准、界定清晰、量化规范，明确性良好。一是总体目标紧扣基层山洪防御、责任人履职保障、防灾减灾保安全的核心职能，贴合防汛减灾政策要求，有效统领项目实施。二是细分指标维度齐全，覆盖数量、质量、时效、成本、社会效益、服务满意度等维度，明确责任人补贴覆盖人数、补贴发放标准、培训覆盖率、巡查值守到位率、预警处置及时率等核心内容，指标定义清晰、口径统一、无模糊表述。三是关键指标全部量化，明确补贴发放及时率、岗位培训全覆盖、群众满意度、受益人群规模等具体数值，核验标准清晰，可通过台账、发放凭证、巡查记录、测评数据开展精准考核，杜绝虚化考核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绩效目标设置的合理性：项目绩效目标结合辖区山洪危险区数量、基层履职任务、财政补助标准及防汛工作规律科学设置，贴合实际、合规可行。一是政策适配性强，严格对标山洪灾害责任人管理办法、水利发展资金管理及防汛减灾工作要求，紧扣“以奖代补、履职尽责”的补贴初衷，政策导向无偏离。二是实操性突出，指标数值结合历年履职成效、辖区灾害风险等级、基层工作负荷测算设定，兼顾约束性与激励性，符合汛期值守、日常巡查、应急处置的工作特点，目标可落地、可实现。三是逻辑体系闭环，产出指标聚焦补贴发放、人员履职、培训落实等基础工作，效益指标聚焦防灾减灾、风险防控、群众安全等长效成效，满意度指标校验基层服务实效，层层衔接、互为支撑。四是资责高度匹配，严格按照统一补贴标准核定资金规模，资金额度与责任人岗位数量、履职任务、工作责任精准适配，有效发挥资金保障和激励作用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firstLine="561"/>
        <w:jc w:val="both"/>
        <w:textAlignment w:val="auto"/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分配资金77.04万元。严格按照补贴标准进行支付，目前资金已拨付，支付依据合规合法，未出现截留、挤占和挪用资金现象，资金支付与预算相符。完成全县214处山洪灾害危险区基层责任人履职补贴。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tbl>
      <w:tblPr>
        <w:tblStyle w:val="8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545"/>
        <w:gridCol w:w="1123"/>
        <w:gridCol w:w="866"/>
        <w:gridCol w:w="1111"/>
        <w:gridCol w:w="1167"/>
        <w:gridCol w:w="14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项目目标完成情况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2025年山洪灾害危险区基层责任人履职补贴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jc w:val="center"/>
        </w:trPr>
        <w:tc>
          <w:tcPr>
            <w:tcW w:w="4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黑水县农业农村水利和科技局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《四川省水利厅 四川省财政厅关于印发&lt;四川省山洪灾害危险区责任管理办法（试行）&gt;通知》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《四川省水利厅 四川省财政厅关于印发&lt;四川省山洪灾害危险区责任管理办法（试行）&gt;通知》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1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2025-2025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77.04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其中：财政拨款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77.04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山洪灾害危险区基层责任人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=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214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2025年12月底前完成兑付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≤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月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经济效益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提高防洪御灾能力，保障人民生命财产安全，减少经济损失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万元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受益群众满意度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经济成本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5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补助标准每人每年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3600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3600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214人补助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年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兑现山洪灾害危险区基层责任履职补贴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≤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77.04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万元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77.04</w:t>
            </w:r>
          </w:p>
        </w:tc>
      </w:tr>
    </w:tbl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firstLine="561"/>
        <w:jc w:val="both"/>
        <w:textAlignment w:val="auto"/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无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firstLine="561"/>
        <w:jc w:val="both"/>
        <w:textAlignment w:val="auto"/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四、相关措施建议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firstLine="561"/>
        <w:jc w:val="both"/>
        <w:textAlignment w:val="auto"/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AR PL UKai C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7FCB57"/>
    <w:multiLevelType w:val="singleLevel"/>
    <w:tmpl w:val="F57FCB5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3YTA0YWU3OWRkODMxNTBhNmMyM2RlYzc5MWIxNjgifQ=="/>
  </w:docVars>
  <w:rsids>
    <w:rsidRoot w:val="004C22EC"/>
    <w:rsid w:val="004C22EC"/>
    <w:rsid w:val="007B38C6"/>
    <w:rsid w:val="100566B3"/>
    <w:rsid w:val="1B4A3EC4"/>
    <w:rsid w:val="1E373B15"/>
    <w:rsid w:val="1F887BDD"/>
    <w:rsid w:val="22B566C3"/>
    <w:rsid w:val="2439349C"/>
    <w:rsid w:val="244E01D1"/>
    <w:rsid w:val="33DA011B"/>
    <w:rsid w:val="358B1B11"/>
    <w:rsid w:val="36E70701"/>
    <w:rsid w:val="423607D0"/>
    <w:rsid w:val="4A0B0DD8"/>
    <w:rsid w:val="55704B34"/>
    <w:rsid w:val="5665BBF8"/>
    <w:rsid w:val="57B166CC"/>
    <w:rsid w:val="5DBC40E7"/>
    <w:rsid w:val="5DD2CC5E"/>
    <w:rsid w:val="5EED5776"/>
    <w:rsid w:val="6DFF8FCD"/>
    <w:rsid w:val="767C42B6"/>
    <w:rsid w:val="77991202"/>
    <w:rsid w:val="77FF467A"/>
    <w:rsid w:val="7EBF3953"/>
    <w:rsid w:val="7F234E4E"/>
    <w:rsid w:val="7FD1D693"/>
    <w:rsid w:val="7FDFB902"/>
    <w:rsid w:val="9BFFEA66"/>
    <w:rsid w:val="BFF7899E"/>
    <w:rsid w:val="C7DF2734"/>
    <w:rsid w:val="DC954DE7"/>
    <w:rsid w:val="F6EA1E68"/>
    <w:rsid w:val="F7FF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5">
    <w:name w:val="Body Text"/>
    <w:basedOn w:val="1"/>
    <w:next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6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页眉 Char"/>
    <w:basedOn w:val="9"/>
    <w:link w:val="7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9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3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7</Pages>
  <Words>2784</Words>
  <Characters>2998</Characters>
  <Lines>2</Lines>
  <Paragraphs>1</Paragraphs>
  <TotalTime>3</TotalTime>
  <ScaleCrop>false</ScaleCrop>
  <LinksUpToDate>false</LinksUpToDate>
  <CharactersWithSpaces>3024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2019-08-20T09:06:00Z</dcterms:created>
  <dc:creator>Sky123.Org</dc:creator>
  <cp:lastModifiedBy>user</cp:lastModifiedBy>
  <dcterms:modified xsi:type="dcterms:W3CDTF">2026-09-22T11:21:46Z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8A9E7DD28C4041274569856AF6C997BA_43</vt:lpwstr>
  </property>
  <property fmtid="{D5CDD505-2E9C-101B-9397-08002B2CF9AE}" pid="4" name="KSOTemplateDocerSaveRecord">
    <vt:lpwstr>eyJoZGlkIjoiNWY0Njg4ODcxOTAwMzgzMDQ4NGE4MTQ4YmUyOTc2MDQiLCJ1c2VySWQiOiIyNTAwMTM1OTMifQ==</vt:lpwstr>
  </property>
</Properties>
</file>