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6"/>
          <w:szCs w:val="36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6"/>
          <w:szCs w:val="36"/>
        </w:rPr>
        <w:t>黑水县林业和草原局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2019年部门整体支出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绩效评价报告</w:t>
      </w:r>
      <w:bookmarkEnd w:id="0"/>
    </w:p>
    <w:p>
      <w:pPr>
        <w:spacing w:line="600" w:lineRule="exact"/>
        <w:ind w:firstLine="800" w:firstLineChars="250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根据县财政要求，我局高度重视，结合实际情况，开展了2019年财政支出（基本支出和项目支出）绩效评价工作，现将工作情况总结如下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1"/>
        </w:numPr>
        <w:tabs>
          <w:tab w:val="left" w:pos="665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概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</w:rPr>
        <w:t>况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tabs>
          <w:tab w:val="left" w:pos="6651"/>
        </w:tabs>
        <w:ind w:firstLine="321" w:firstLineChars="1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（一）部门主要职责</w:t>
      </w:r>
    </w:p>
    <w:p>
      <w:pPr>
        <w:widowControl/>
        <w:ind w:firstLine="480" w:firstLineChars="15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tabs>
          <w:tab w:val="left" w:pos="7020"/>
          <w:tab w:val="left" w:pos="7740"/>
        </w:tabs>
        <w:ind w:firstLine="321" w:firstLineChars="1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（二）主要工作任务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1、负责全县林业和草原及其生态保护修复的监督管理。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拟订全县林业和草原及其生态保护修复的政策、规划并组织实施， 起草相关规范性文件草案。组织开展全县森林、草原、湿地、荒 漠和陆生野生动植物资源动态监测与评价，推进全县林业和草原 数字化建设。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2、组织全县林业和草原生态保护修复和造林绿化工作。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组织实施林业和草原重点生态保护修复工程，指导公益林和商品 林的培育，指导、监督全民义务植树、城乡绿化工作。指导林业 和草原有害生物防治、检疫工作。承担林业和草原应对气候变化 的相关工作。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3、 负责全县森林、草原、湿地资源的监督管理。组织编制并监督执行全县森林采伐限额。负责林地管理，拟订林地保护利用规划并组织实施，组织实施公益林划定和管理工作，管理国 有森林资源。负责草原禁牧、草畜平衡和草原生态修复治理工作， 监督管理草原的开发利用。负责湿地生态保护修复工作，拟订全县湿地保护规划，监督管理湿地的开发利用。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4、负责监督管理全县荒漠化防治工作。组织开展荒漠调查，组织拟订防沙治沙及沙化土地封禁保护区建设规划，监督管理沙化土地的开发利用，组织沙尘暴灾害预测预报和应急处置。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5、负责全县陆生野生动植物资源监督管理。组织开展陆 生野生动植物资源调查，拟订及调整全县重点保护陆生野生动物、植物名录，指导陆生野生动植物的救护繁育、栖息地恢复发展、疫源疫病监测，监督管理陆生野生动植物猎捕或采集、驯养繁殖 或培植、经营利用，按分工监督管理野生动植物进出口。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6、负责监督管理全县各类自然保护地。拟订各类自然保护地规划。负责国家公园申报设立、规划、建设和特许经营等工作。负责县级政府直接行使和代理行使全民所有权的国家公园等 自然保护地的自然资源资产管理和国土空间用途管制。提出新建、调整各类自然保护地的审核建议并按程序报批。组织审核世界自然遗产的申报，会同有关部门审核世界自然与文化双重遗产的申报。负责生物多样性保护相关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7、负责推进全县林业和草原改革相关工作。拟订集体林权制度、国有林区、草原等重大改革意见并监督实施。拟订农村林业发展、维护林业经营者合法权益的政策措施。指导农村林地承包经营工作。开展退耕（牧）还林还草，负责天然林保护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8、拟订全县林业和草原资源优化配置及木材利用政策，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拟订相关林业产业地方标准并监督实施。组织、指导林草产品质 量监督。指导生态扶贫相关工作。指导林业和草原现代园区建设、 花卉、特色经济林、森林林下经济、森林康养和生态旅游产业发 展。推进林业和草原绿色产业发展。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9、组织林木种子、草种种质资源普查，组织建立种质资源库，负责良种选育推广，管理林木种苗、草种生产经营行为， 监管林木种苗、草种质量。监督管理林业和草原生物种质资源、转基因生物安全、植物新品种保护。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10、指导全县森林公安工作，监督管理森林公安队伍，指导全县林业重大违法案件的查处，负责相关行政执法监管工作， 指导林区社会治安治理工作。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11、负责落实全县综合防灾减灾规划相关要求，组织编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制森林和草原火灾防治规划并指导实施，组织、指导开展防火巡护、火源管理、防火设施建设等工作。负责森林和草原火情监测预警、火灾预防工作，发送森林和草原火险信息。组织指导国有林区和草原开展防火宣传教育、监测预警、督促检查等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12、监督管理全县林业和草原县级以上资金和国有资产，提出林业和草原预算内投资、县级以上财政性资金安排建议，按 县政府规定权限，核报、核准规划内和年度计划内投资项目。参与拟订全县林业和草原经济调节政策，组织实施林业和草原生态 补偿工作。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13、负责林业和草原科技、教育和对外交流工作，指导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全县林业和草原人才队伍建设，组织实施林业和草原对外交流与合作事务，承担湿地、防治荒漠化、濒危野生动植物等国际公约履约有关工作。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14、承担职责范围内的安全生产和职业健康、生态环境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保护、公共机构节能减排、审批服务便民化等工作。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15、完成县委、县政府交办的其他任务。 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16、职能转变。围绕高质量筑牢长江黄河上游生态屏障，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加强森林、草原、湿地监督管理的统筹协调，切实加大生态系统 保护力度，实施重要生态系统保护和修复工程，高质量实施绿化全县行动，高水平推进数字林业草原建设，加快实现林业草原生态、经济、社会三大效益。统一推进全县各类自然保护地的清理规范和归并整合。参与大熊猫国家公园在州建设试点期间的相关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17、与县应急管理局的有关职责分工。县林草局和县应 </w:t>
      </w:r>
    </w:p>
    <w:p>
      <w:pPr>
        <w:widowControl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急管理局要做到各司其职、无缝对接。县应急管理局负责统一组 织、统一指挥、统一协调自然灾害类突发事件应急救援救灾工作。 县林草局依法依规承担林业草原领域的灾害监测、预警、防治工 作及抢险救援的技术保障工作。必要时，县林草局可以提请县应急管理局，以县应急指挥机构名义部署相关防治工作。 </w:t>
      </w:r>
    </w:p>
    <w:p>
      <w:pPr>
        <w:snapToGrid w:val="0"/>
        <w:spacing w:line="520" w:lineRule="exact"/>
        <w:ind w:firstLine="320" w:firstLineChars="1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县林草局行政编制核定数 9名。机关工勤人员事业编制核定数3 名。事业及参公编制核定数67名。</w:t>
      </w:r>
    </w:p>
    <w:p>
      <w:pPr>
        <w:rPr>
          <w:rFonts w:ascii="仿宋" w:hAns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二、部门财政资金收支情况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2019年度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部门财政资金总收入</w:t>
      </w:r>
      <w:r>
        <w:rPr>
          <w:rFonts w:hint="eastAsia" w:ascii="仿宋" w:hAnsi="仿宋" w:eastAsia="仿宋" w:cs="仿宋"/>
          <w:sz w:val="32"/>
          <w:szCs w:val="32"/>
        </w:rPr>
        <w:t>9008.31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；支出6498.28万元（其中基本支出1899.62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万元、项目支出4598.66万元）具体为基本建设类项目支出0万元、 行政事业类项目支出4598.66万元。</w:t>
      </w:r>
    </w:p>
    <w:p>
      <w:pPr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三、部门财政支出管理情况</w:t>
      </w:r>
    </w:p>
    <w:p>
      <w:pPr>
        <w:ind w:firstLine="321" w:firstLineChars="100"/>
        <w:rPr>
          <w:rFonts w:ascii="仿宋" w:hAnsi="仿宋" w:eastAsia="仿宋" w:cs="仿宋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（一）预算编制情况。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2019年，部门预算收入总额7111.82万元，较上年8328.39万元增加1216.57万元；部门支出预算总额6498.28万元，较上年6427.07万元增加71.21万元。</w:t>
      </w:r>
    </w:p>
    <w:p>
      <w:pPr>
        <w:tabs>
          <w:tab w:val="left" w:pos="741"/>
        </w:tabs>
        <w:ind w:firstLine="321" w:firstLineChars="100"/>
        <w:rPr>
          <w:rFonts w:ascii="仿宋" w:hAnsi="仿宋" w:eastAsia="仿宋" w:cs="仿宋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/>
        </w:rPr>
        <w:t>（二）执行管理情况。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当年预算支出完成率＝6498.28÷（6498.28）×100%＝100%，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基本支出1899.62万元，其中：工资福利支出1657.52万元，占总支出25.51%；商品和服务支出186.46万元，占总支出2.87%；对个人和家庭的补助55.64万元，占总支出0.86%；项目支出4598.66万元占总支出70.76%。</w:t>
      </w:r>
    </w:p>
    <w:p>
      <w:pPr>
        <w:ind w:firstLine="321" w:firstLineChars="100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zh-CN"/>
        </w:rPr>
        <w:t>（三）综合管理情况。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ind w:firstLine="321" w:firstLineChars="100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zh-CN"/>
        </w:rPr>
        <w:t>（四）整体绩效。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基本支出1899.62万元，其中：工资福利支出1657.52万元，占总支出25.51%；商品和服务支出186.46万元，占总支出2.87%；对个人和家庭的补助55.64万元，占总支出0.86%；项目支出4598.66万元占总支出70.76%     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四、评价结论及建议</w:t>
      </w:r>
    </w:p>
    <w:p>
      <w:pPr>
        <w:ind w:firstLine="321" w:firstLineChars="100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zh-CN"/>
        </w:rPr>
        <w:t>（一）评价结论</w:t>
      </w:r>
    </w:p>
    <w:p>
      <w:pPr>
        <w:ind w:firstLine="601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本年度我单位部门预算收入总额7111.82万元，决算财政拨款总收入9008.31万元，收入增加1896.49万元，主要为2018年度一般公共预算财政拨款结转1896.49万元。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2019年总支出6498.28万元，其中：工资福利支出1657.52万元，占总支出25.51%；商品和服务支出186.46万元，占总支出2.87%；对个人和家庭的补助55.64万元，占总支出0.86%；项目支出4598.66万元占总支出70.76%  </w:t>
      </w:r>
    </w:p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（二）存在问题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全年总收入（含上年财返）9008.31万元，全年总支出 6498.28万元，支出比例为72.14%。年末财政拨款结转和结余2510.03万元，其中： 基本支出结转0万元，占结转比例0%，项目支出结转和结余2510.03万元，占结转比例100%，项目支出相对缓慢。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（三）改进建议</w:t>
      </w:r>
    </w:p>
    <w:p>
      <w:pPr>
        <w:spacing w:line="58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加强财务人员业务培训，提高业务水平。要求财务人员要加强与业务股室的协调沟通，及时拨付结算完工项目款项，加强对项目资金使用的监管和拨付力度。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F225"/>
    <w:multiLevelType w:val="singleLevel"/>
    <w:tmpl w:val="EA10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191F6E"/>
    <w:rsid w:val="00291808"/>
    <w:rsid w:val="00417CEB"/>
    <w:rsid w:val="00491B22"/>
    <w:rsid w:val="0052390C"/>
    <w:rsid w:val="07BB6398"/>
    <w:rsid w:val="0A590AE7"/>
    <w:rsid w:val="1D62146B"/>
    <w:rsid w:val="2D415273"/>
    <w:rsid w:val="36435EC2"/>
    <w:rsid w:val="46883FCC"/>
    <w:rsid w:val="5048532E"/>
    <w:rsid w:val="516B625C"/>
    <w:rsid w:val="5E5B2E98"/>
    <w:rsid w:val="77BE2B5C"/>
    <w:rsid w:val="7C051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539</Words>
  <Characters>3073</Characters>
  <Lines>25</Lines>
  <Paragraphs>7</Paragraphs>
  <TotalTime>11</TotalTime>
  <ScaleCrop>false</ScaleCrop>
  <LinksUpToDate>false</LinksUpToDate>
  <CharactersWithSpaces>3605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cp:lastPrinted>2020-08-19T09:21:00Z</cp:lastPrinted>
  <dcterms:modified xsi:type="dcterms:W3CDTF">2023-08-11T16:22:01Z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E946DDE3DA46A3FCA9EFD5645F662822</vt:lpwstr>
  </property>
</Properties>
</file>