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201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eastAsia="zh-CN"/>
        </w:rPr>
        <w:t>黑水县林业和草原局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一、评价工作开展及项目情况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_GB2312" w:hAnsi="宋体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四川省省级林业草原改革发展专项资金管理办法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》要求每年向林草主管部门申报下一年度任务计划及绩效目标，通过主管部门审批后下达资金计划和任务清单，编制项目实施方案报人民政府审批并报州林草主管部门备案，</w:t>
      </w:r>
      <w:r>
        <w:rPr>
          <w:rFonts w:hint="eastAsia" w:ascii="仿宋" w:hAnsi="仿宋" w:eastAsia="仿宋" w:cs="仿宋"/>
          <w:sz w:val="32"/>
          <w:szCs w:val="32"/>
        </w:rPr>
        <w:t>核准并同意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实施该项目建设。通过阿州财农【2018】151号文件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和阿州财农</w:t>
      </w:r>
      <w:r>
        <w:rPr>
          <w:rFonts w:hint="eastAsia" w:ascii="仿宋" w:hAnsi="仿宋" w:eastAsia="仿宋" w:cs="仿宋"/>
          <w:sz w:val="32"/>
          <w:szCs w:val="32"/>
        </w:rPr>
        <w:t>【201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号文件及时落实了项目资金。我单位在资金管理上，依据中央财政林业改革发展资金管理办法规定，把资金用于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林业和草原建设、发展、管理等方面的支出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保护生态体系，</w:t>
      </w:r>
      <w:r>
        <w:rPr>
          <w:rFonts w:hint="eastAsia" w:ascii="仿宋" w:hAnsi="仿宋" w:eastAsia="仿宋" w:cs="仿宋"/>
          <w:sz w:val="32"/>
          <w:szCs w:val="32"/>
        </w:rPr>
        <w:t>增加森林覆盖率，改善生态环境，符合国家、省州对该项资金的管理规定。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资金计划和任务清单该项资金主要用于天保工程区管护补助、天然林（商品林）停伐管护补助、生态护林员补助、生态效益补偿、森林抚育补助、上一轮退耕还生态林、造林补助等支出。</w:t>
      </w:r>
      <w:r>
        <w:rPr>
          <w:rFonts w:hint="eastAsia" w:ascii="仿宋" w:hAnsi="仿宋" w:eastAsia="仿宋" w:cs="仿宋"/>
          <w:sz w:val="32"/>
          <w:szCs w:val="32"/>
        </w:rPr>
        <w:t>按照作业设计规定，管护天保工程区国有林722592亩、集体和个人所有公益林生态效益补偿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103411.24</w:t>
      </w:r>
      <w:r>
        <w:rPr>
          <w:rFonts w:hint="eastAsia" w:ascii="仿宋" w:hAnsi="仿宋" w:eastAsia="仿宋" w:cs="仿宋"/>
          <w:sz w:val="32"/>
          <w:szCs w:val="32"/>
        </w:rPr>
        <w:t>亩与集体和个人天然商品林停伐管护补助面积1172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亩，在国有林、公益林和天然商品林各自管护区域内严格执行林木采伐限额，不发生一起违法占地和林业刑事案件；年度林政案件不超过两起；年度滥伐、盗伐累计蓄积不超过20m3，林政案件查处率达到100%，林业有害生物成灾率控制在3‰，无公害防制率85%以上，森林火灾损失率控制在1‰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完成2000年—2003年前一轮退耕还生态林森林抚育75200亩；</w:t>
      </w:r>
      <w:r>
        <w:rPr>
          <w:rFonts w:hint="eastAsia" w:ascii="仿宋" w:hAnsi="仿宋" w:eastAsia="仿宋" w:cs="仿宋"/>
          <w:sz w:val="32"/>
          <w:szCs w:val="32"/>
        </w:rPr>
        <w:t>2019造林补助项目主要建设内容是人工造林1000亩，主要栽植树种为云杉，建设地点是黑水县晴朗乡日格老村，项目建设期为3年，即2019-2021年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019年森林抚育项目主要建设内容是森林抚育30000亩，小班174个，其中：疏伐小班105个，面积1204.95公顷；透光伐小班52个，面积608.06公顷；综合抚育（割灌除草辅以人工修枝）小班17个，面积186.99公顷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项目建设期为1年，即2019年。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 w:cs="Times New Roman"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1.</w:t>
      </w: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cs="Times New Roman"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/>
          <w:color w:val="000000"/>
          <w:sz w:val="32"/>
          <w:szCs w:val="32"/>
          <w:lang w:val="zh-CN"/>
        </w:rPr>
        <w:t>（</w:t>
      </w: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宋体" w:eastAsia="楷体_GB2312"/>
          <w:color w:val="000000"/>
          <w:sz w:val="32"/>
          <w:szCs w:val="32"/>
          <w:lang w:val="zh-CN"/>
        </w:rPr>
        <w:t>）、资金计划及到位。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项目投资计划为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1038.37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万元，阿州财农【2018】151号文件和阿州财农【201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号文件共计下达了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1038.37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万元，资金到位率达到了100%。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cs="Times New Roman"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lang w:val="en-US" w:eastAsia="zh-CN"/>
        </w:rPr>
        <w:t>（2）、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lang w:val="zh-CN" w:eastAsia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①天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保工程区管护补助：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阿州财农【2018】151号文件下达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国有林管护资金263.89万元，实际支付263.89万元，资金支付率100%。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②天然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林（商品林）停伐管护补助：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阿州财农【2018】151号文件下达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天然林停伐管护补助和天然林商品林停伐管护补助共计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117.14万元，实际支付117.09万元，资金支付率99.99%。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③生态护林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员补助：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阿州财农【2018】151号文件下达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生态护林员补助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120万元，实际支付120万元，资金支付率100%。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④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生态效益补偿：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阿州财农【201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号文件下达生态效益补偿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6.94万元，实际支付6.94万元，资金支付率100%。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森林抚育补助：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阿州财农【2018】151号文件下达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森林抚育补助486.4万元，其中：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2000年—2002年前一轮退耕还生态林森林抚育</w:t>
      </w:r>
      <w:r>
        <w:rPr>
          <w:rFonts w:hint="eastAsia" w:ascii="仿宋" w:hAnsi="仿宋" w:eastAsia="仿宋" w:cs="仿宋"/>
          <w:sz w:val="32"/>
          <w:szCs w:val="32"/>
        </w:rPr>
        <w:t>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126.4万元，森林抚育360万；实际支付481.40万元，其中：2000年—2002年前一轮退耕还生态林森林抚育</w:t>
      </w:r>
      <w:r>
        <w:rPr>
          <w:rFonts w:hint="eastAsia" w:ascii="仿宋" w:hAnsi="仿宋" w:eastAsia="仿宋" w:cs="仿宋"/>
          <w:sz w:val="32"/>
          <w:szCs w:val="32"/>
        </w:rPr>
        <w:t>补助资金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126.30万元，资金支付率为99.94%，森林抚育资金支付355.1万元，支付率为98.64%。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上一轮退耕还生态林：阿州财农【201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号文件下达上一轮退耕还生态林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24万元，实际支付24万元，资金支付率为100%。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⑦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造林补贴：阿州财农【2018】151号文件下达森林造林补贴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万元，实际支付14.3万元，资金支付率为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71.5%。</w:t>
      </w:r>
      <w:r>
        <w:rPr>
          <w:rFonts w:hint="eastAsia" w:ascii="仿宋" w:hAnsi="仿宋" w:eastAsia="仿宋" w:cs="仿宋"/>
          <w:sz w:val="32"/>
          <w:szCs w:val="32"/>
        </w:rPr>
        <w:t>项目建设期为3年，即2019-2021年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资金支付符合财政预算要求，严格控制在项目计划安排的资金额内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 w:cs="Times New Roman"/>
          <w:b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  <w:lang w:val="en-US" w:eastAsia="zh-CN"/>
        </w:rPr>
        <w:t>2.</w:t>
      </w:r>
      <w:r>
        <w:rPr>
          <w:rFonts w:hint="eastAsia" w:ascii="楷体_GB2312" w:hAnsi="宋体" w:eastAsia="楷体_GB2312" w:cs="Times New Roman"/>
          <w:b/>
          <w:sz w:val="32"/>
          <w:szCs w:val="32"/>
          <w:lang w:val="zh-CN" w:eastAsia="zh-CN"/>
        </w:rPr>
        <w:t>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项目财务管理严格按照国家、省州资金管理办法执行，按单位财务管理设立了“计划财务股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”,安排了专人从事财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务管理、会计核算、出纳和统计工作，严格按照《会计法》、《会计基础工作规范》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有关规定和使用标准，建立健全财务管理制度和会计核算制度使不相容职能严格区分，达到了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财务工作岗位相互协作、互相监督的管理要求；严格审核资金支付依据的合法合规性，</w:t>
      </w:r>
      <w:r>
        <w:rPr>
          <w:rFonts w:hint="eastAsia" w:ascii="仿宋" w:hAnsi="仿宋" w:eastAsia="仿宋" w:cs="仿宋"/>
          <w:sz w:val="32"/>
          <w:szCs w:val="32"/>
        </w:rPr>
        <w:t>严禁截留、挤占和挪用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严格遵循“先验收、再公示、后兑现”的程序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，及时完成项目资金的拨付，及时完成了会计核算工作。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二．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绩效分析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1、项目决策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严格组织分工，确保项目顺利实施。由主要领导负总责，分管领导具体负责，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各股室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股长任组长，具体经办人员为成员的专班组，</w:t>
      </w:r>
      <w:r>
        <w:rPr>
          <w:rFonts w:hint="eastAsia" w:ascii="仿宋_GB2312" w:hAnsi="宋体" w:cs="Times New Roman"/>
          <w:sz w:val="32"/>
          <w:szCs w:val="32"/>
          <w:lang w:val="zh-CN" w:eastAsia="zh-CN"/>
        </w:rPr>
        <w:t>落实了岗位责任，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负责工程的组织协调、实施、指导、检查验收和监督工作。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工作中严格责任分工，顺排工序，倒排工期，把握时间节点，保证项目顺利实施。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确保项目质量。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林业主管部门与乡镇签订管护责任书、乡镇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层层签订管护协议、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与工程施工单位签订施工责任书和管护合同，形成一级抓一级的工作格局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）严格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资金监管，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确保项目资金拨付到位。纪检和专班组对全县各乡镇进行督查，</w:t>
      </w:r>
      <w:r>
        <w:rPr>
          <w:rFonts w:hint="eastAsia" w:eastAsia="仿宋_GB2312"/>
          <w:sz w:val="32"/>
          <w:szCs w:val="32"/>
        </w:rPr>
        <w:t>按规定补偿资金通过社会保障卡“一卡通”兑现给农户，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严禁将补助资金滞留在有关部门、单位或村集体账户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建立项目资金年度核查、稽查、审计制度，加大违规违法行为查处力度，确保项目资金安全运行。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2、项目管理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项目完成</w:t>
      </w:r>
      <w:r>
        <w:rPr>
          <w:rFonts w:hint="eastAsia" w:ascii="仿宋" w:hAnsi="仿宋" w:eastAsia="仿宋" w:cs="仿宋"/>
          <w:sz w:val="32"/>
          <w:szCs w:val="32"/>
        </w:rPr>
        <w:t>数量。2019年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中央改革发展资金涉及项目7个，完成6个，其中造林补贴项目建设周期为3年，</w:t>
      </w:r>
      <w:r>
        <w:rPr>
          <w:rFonts w:hint="eastAsia" w:ascii="仿宋" w:hAnsi="仿宋" w:eastAsia="仿宋" w:cs="仿宋"/>
          <w:sz w:val="32"/>
          <w:szCs w:val="32"/>
        </w:rPr>
        <w:t>即2019-2021年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项目完成</w:t>
      </w:r>
      <w:r>
        <w:rPr>
          <w:rFonts w:hint="eastAsia" w:ascii="仿宋" w:hAnsi="仿宋" w:eastAsia="仿宋" w:cs="仿宋"/>
          <w:sz w:val="32"/>
          <w:szCs w:val="32"/>
        </w:rPr>
        <w:t>质量。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中央财政林业改革发展资金国有林管护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、公益林生态效益补偿、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上一轮退耕还生态林、生态护林员补助、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天然商品林停伐管护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补助均已全部兑现；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森林抚育补助项目已实施完工、资金已拨付，结余资金已上缴财政；造林补助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项目建设周期为3年，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资金已拨付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71.5%。剩余资金待管护期限满验收合格后拨付。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项目完成</w:t>
      </w:r>
      <w:r>
        <w:rPr>
          <w:rFonts w:hint="eastAsia" w:ascii="仿宋" w:hAnsi="仿宋" w:eastAsia="仿宋" w:cs="仿宋"/>
          <w:sz w:val="32"/>
          <w:szCs w:val="32"/>
        </w:rPr>
        <w:t>时效。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中央改革发展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已按年度计划全部拨付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项目已</w:t>
      </w:r>
      <w:r>
        <w:rPr>
          <w:rFonts w:hint="eastAsia" w:ascii="仿宋" w:hAnsi="仿宋" w:eastAsia="仿宋" w:cs="仿宋"/>
          <w:sz w:val="32"/>
          <w:szCs w:val="32"/>
        </w:rPr>
        <w:t>完成年度任务。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）经济效益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通过贫困人口转为生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护林员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为贫困人口提供就业岗位，切实增加劳务收入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实现建档立卡贫困户持续脱贫的目标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，提供了造林劳务就业岗位，增加老百姓补助性收入，促进农民增收。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通过森林抚育补助项目的实施，既能促进林木健康生长，增加当地贫困农牧民工资收入，一定程度解决了当地贫困农牧民就业和生活困难等问题。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生态资源得到有效保护和合理利用，群众生活得到显著改善，促进当地经济社会快速、持续发展；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提高贫困人员生产技能和管理水平，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将有一大批农民接受各级各类专业技术培训，熟练掌握一、二门实用技术，显著提高生产技能和管理水平，通过他们的“传、帮、带”，在当地广泛应用农业科学技术，提高广大农民的现代农业意识，并影响周围地区，起到典型引路和示范推广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全力带动全县贫困人员脱贫致富，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收到良好的社会效果；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对提高全民参与生态建设与保护的意识和树立“绿水青山就是金山银山”的理念具有十分重要意义。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四是</w:t>
      </w:r>
      <w:r>
        <w:rPr>
          <w:rFonts w:ascii="Times New Roman" w:hAnsi="Times New Roman" w:eastAsia="仿宋_GB2312" w:cs="Times New Roman"/>
          <w:sz w:val="32"/>
          <w:szCs w:val="32"/>
        </w:rPr>
        <w:t>以实施林业改革发展为契机，带动了森林资源保护管理能力的提升，尤其是森林防火、林业有害生物防治、森林资源监测、资源档案建立和管理等基础设施得到改善。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.生态效益</w:t>
      </w:r>
      <w:r>
        <w:rPr>
          <w:rFonts w:hint="eastAsia" w:ascii="仿宋_GB2312" w:hAnsi="宋体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通过项目的实施，</w:t>
      </w:r>
      <w:r>
        <w:rPr>
          <w:rFonts w:hint="eastAsia" w:ascii="仿宋" w:hAnsi="仿宋" w:eastAsia="仿宋" w:cs="仿宋"/>
          <w:sz w:val="32"/>
          <w:szCs w:val="32"/>
        </w:rPr>
        <w:t>森林资源得到了有效保护，林区森林火灾明显下降，滥伐盗伐、毁林开荒、违法征占用林地等行为大大减少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，植被得到有效恢复，生态环境得到明显改善，主要表现为：植被盖度显著提高，增强森林土壤涵养水源和保持土壤的能力，减少水土流失，生态环境质量显著提高，居民生活环境更加优美。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.可持续影响。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通过项目的实施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生态环境持续良，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减少了水土流失，保护了森林生态系统及生物多样性，改善了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生态环境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，造福子孙后代。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.满意度指标完成情况分析。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林业改革发展</w:t>
      </w:r>
      <w:r>
        <w:rPr>
          <w:rFonts w:hint="eastAsia" w:ascii="仿宋" w:hAnsi="仿宋" w:eastAsia="仿宋" w:cs="仿宋"/>
          <w:sz w:val="32"/>
          <w:szCs w:val="32"/>
        </w:rPr>
        <w:t>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上。</w:t>
      </w:r>
    </w:p>
    <w:p>
      <w:pPr>
        <w:numPr>
          <w:ilvl w:val="0"/>
          <w:numId w:val="3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造林补贴项目补助标准较低，后期管护难度较大，存在牛羊啃食现象。</w:t>
      </w:r>
    </w:p>
    <w:p>
      <w:pPr>
        <w:spacing w:line="580" w:lineRule="exact"/>
        <w:ind w:firstLine="643" w:firstLineChars="200"/>
        <w:rPr>
          <w:rStyle w:val="10"/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四、相关措施建议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提高项目配套资金支持，用于后期管护、灌溉设施建设等，提升工程成效。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整合资源，提高各项补助标准建议行业主管部门应通盘考虑森林资源分布情况，在资源平衡、人员调整、任务下达等方面给困难企业给予适当的倾斜，根据工资水平和物价变动等因素，适时调整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林业改革项目</w:t>
      </w:r>
      <w:r>
        <w:rPr>
          <w:rFonts w:hint="eastAsia" w:ascii="仿宋" w:hAnsi="仿宋" w:eastAsia="仿宋" w:cs="仿宋"/>
          <w:sz w:val="32"/>
          <w:szCs w:val="32"/>
        </w:rPr>
        <w:t>补贴标准，社会保险补助标准应充分考虑工资水平和缴费基数增长的因素，提高补助资金额度。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加大基础设施建设投入。建议充分考虑林区实际，加大基础设施建设的投入，不断完善以护林防火通道为主的道路设施建设，畅通防火、救灾通道，使保护和发展相得益彰；加大投入，不断改造林区电网、水网和通信网等设施建设，为林业保护和产业发展提供基础保障。</w:t>
      </w:r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ADABFD"/>
    <w:multiLevelType w:val="singleLevel"/>
    <w:tmpl w:val="FBADAB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4C9D2"/>
    <w:multiLevelType w:val="singleLevel"/>
    <w:tmpl w:val="0CD4C9D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6006619"/>
    <w:multiLevelType w:val="singleLevel"/>
    <w:tmpl w:val="560066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8B94AB5"/>
    <w:rsid w:val="0E4E5BBF"/>
    <w:rsid w:val="109A71F6"/>
    <w:rsid w:val="1AA7576E"/>
    <w:rsid w:val="24194CC7"/>
    <w:rsid w:val="2AA51E30"/>
    <w:rsid w:val="2B23452F"/>
    <w:rsid w:val="3C421B1B"/>
    <w:rsid w:val="3D336208"/>
    <w:rsid w:val="413C36F0"/>
    <w:rsid w:val="42570BF5"/>
    <w:rsid w:val="4DEE1469"/>
    <w:rsid w:val="4EA51E06"/>
    <w:rsid w:val="57B166CC"/>
    <w:rsid w:val="5FED4DB0"/>
    <w:rsid w:val="62495B68"/>
    <w:rsid w:val="6ECB3736"/>
    <w:rsid w:val="7BC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5</TotalTime>
  <ScaleCrop>false</ScaleCrop>
  <LinksUpToDate>false</LinksUpToDate>
  <CharactersWithSpaces>339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78</cp:lastModifiedBy>
  <cp:lastPrinted>2020-08-19T01:45:35Z</cp:lastPrinted>
  <dcterms:modified xsi:type="dcterms:W3CDTF">2020-08-19T01:45:49Z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