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6"/>
          <w:szCs w:val="36"/>
          <w:lang w:val="en-US" w:eastAsia="zh-CN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6"/>
          <w:szCs w:val="36"/>
          <w:lang w:val="en-US" w:eastAsia="zh-CN"/>
        </w:rPr>
        <w:t>黑水县林业和草原局</w:t>
      </w:r>
    </w:p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6"/>
          <w:szCs w:val="36"/>
        </w:rPr>
      </w:pPr>
      <w:r>
        <w:rPr>
          <w:rFonts w:hint="eastAsia" w:ascii="仿宋_GB2312" w:hAnsi="黑体" w:eastAsia="仿宋_GB2312" w:cs="方正小标宋简体"/>
          <w:b/>
          <w:sz w:val="36"/>
          <w:szCs w:val="36"/>
        </w:rPr>
        <w:t>20</w:t>
      </w:r>
      <w:r>
        <w:rPr>
          <w:rFonts w:hint="eastAsia" w:ascii="仿宋_GB2312" w:hAnsi="黑体" w:eastAsia="仿宋_GB2312" w:cs="方正小标宋简体"/>
          <w:b/>
          <w:sz w:val="36"/>
          <w:szCs w:val="36"/>
          <w:lang w:val="en-US" w:eastAsia="zh-CN"/>
        </w:rPr>
        <w:t>21</w:t>
      </w:r>
      <w:r>
        <w:rPr>
          <w:rFonts w:hint="eastAsia" w:ascii="仿宋_GB2312" w:hAnsi="黑体" w:eastAsia="仿宋_GB2312" w:cs="方正小标宋简体"/>
          <w:b/>
          <w:sz w:val="36"/>
          <w:szCs w:val="36"/>
        </w:rPr>
        <w:t>年部门</w:t>
      </w:r>
    </w:p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6"/>
          <w:szCs w:val="36"/>
        </w:rPr>
      </w:pPr>
      <w:r>
        <w:rPr>
          <w:rFonts w:hint="eastAsia" w:ascii="仿宋_GB2312" w:hAnsi="黑体" w:eastAsia="仿宋_GB2312" w:cs="方正小标宋简体"/>
          <w:b/>
          <w:sz w:val="36"/>
          <w:szCs w:val="36"/>
        </w:rPr>
        <w:t>整体支出绩效评价报告</w:t>
      </w:r>
      <w:bookmarkEnd w:id="0"/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根据县财政要求，我局高度重视，结合实际情况，开展了20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年财政支出（基本支出和项目支出）绩效评价工作，现将工作情况总结如下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2"/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股室行政4个：办公室、生态修复股、森林和草原资源管理股、护林防火股；下设事业单位12个：下设植检站、草原站、资源林政股、造林股、退耕办、天保中心、色尔古木材检查站、芦花站、野保股、西尔站、知木林站、维古站,其中：植物检疫站、草原监理站参公事业单位。</w:t>
      </w:r>
    </w:p>
    <w:p/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我局是黑水县人民政府组阁局，是财政全额拨款的一类公益性事业单位。贯彻执行有关环境保护、林业法律、法规、规章、方针政策、决定、决议，对执行情况进行监督检查。拟订环境保护、林业相关规章制度、发展战略、中长期规划及年度工作计划，起草相关规范性文件并监督实施。会同有关部门拟定和监督实施重点区域、重点流域的污染防治规划、饮用水水源地环境保护规划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县林草局行政编制核定数 9名。机关工勤人员事业编制核定数3 名。事业及参公编制核定数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kern w:val="0"/>
          <w:sz w:val="32"/>
          <w:szCs w:val="32"/>
        </w:rPr>
        <w:t>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pStyle w:val="2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10258.83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万元。</w:t>
      </w:r>
    </w:p>
    <w:p/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部门财政资金总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10258.83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2473.17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</w:rPr>
        <w:t>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7785.66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万元，经营支出0万元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对附属单位补助支出0万元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/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pStyle w:val="2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年本年支出合计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10258.83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2473.17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24.11%</w:t>
      </w:r>
      <w:r>
        <w:rPr>
          <w:rFonts w:hint="eastAsia" w:ascii="仿宋" w:hAnsi="仿宋" w:eastAsia="仿宋" w:cs="仿宋"/>
          <w:sz w:val="32"/>
          <w:szCs w:val="32"/>
        </w:rPr>
        <w:t>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7785.66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75.89%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专项预算管理。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全年总收入（含上年财返）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10258.83</w:t>
      </w:r>
      <w:r>
        <w:rPr>
          <w:rFonts w:hint="eastAsia" w:ascii="仿宋" w:hAnsi="仿宋" w:eastAsia="仿宋"/>
          <w:sz w:val="30"/>
          <w:szCs w:val="30"/>
        </w:rPr>
        <w:t xml:space="preserve">万元，全年总支出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10258.83</w:t>
      </w:r>
      <w:r>
        <w:rPr>
          <w:rFonts w:hint="eastAsia" w:ascii="仿宋" w:hAnsi="仿宋" w:eastAsia="仿宋"/>
          <w:sz w:val="30"/>
          <w:szCs w:val="30"/>
        </w:rPr>
        <w:t>元，支出比例为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0"/>
          <w:szCs w:val="30"/>
        </w:rPr>
        <w:t>%。年末财政拨款结转和结余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万元，其中： 基本支出结转0万元，占结转比例0%，项目支出结转和结余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万元，占结转比例100%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我县</w:t>
      </w:r>
      <w:r>
        <w:rPr>
          <w:rFonts w:hint="eastAsia" w:ascii="仿宋" w:hAnsi="仿宋" w:eastAsia="仿宋"/>
          <w:sz w:val="30"/>
          <w:szCs w:val="30"/>
        </w:rPr>
        <w:t>林业项目</w:t>
      </w:r>
      <w:r>
        <w:rPr>
          <w:rFonts w:ascii="仿宋" w:hAnsi="仿宋" w:eastAsia="仿宋"/>
          <w:sz w:val="30"/>
          <w:szCs w:val="30"/>
        </w:rPr>
        <w:t>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</w:t>
      </w:r>
      <w:r>
        <w:rPr>
          <w:rFonts w:hint="eastAsia" w:ascii="仿宋" w:hAnsi="仿宋" w:eastAsia="仿宋"/>
          <w:sz w:val="30"/>
          <w:szCs w:val="30"/>
        </w:rPr>
        <w:t>，且营造了林区良好的生态环境及稳定的社会环境，在很大程度上做到了让群众满意，职工满意，让他们安心为绿美黑水的建设积极努力，满意度均达90%以上。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本年度我单位部门预算收入总额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9635.10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万元，较前一年增加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%，增加的主要原因主要原因是人均人员经费增加，以及人员数量增加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项目支出数增加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支出合计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10258.83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2473.17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24.11%</w:t>
      </w:r>
      <w:r>
        <w:rPr>
          <w:rFonts w:hint="eastAsia" w:ascii="仿宋" w:hAnsi="仿宋" w:eastAsia="仿宋" w:cs="仿宋"/>
          <w:sz w:val="32"/>
          <w:szCs w:val="32"/>
        </w:rPr>
        <w:t>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7785.66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75.89%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pStyle w:val="2"/>
        <w:ind w:left="0" w:leftChars="0" w:firstLine="0" w:firstLineChars="0"/>
      </w:pP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本年预算收入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9635.10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9465.37万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增加169.73万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本年收入调整预算数为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10258.83万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10258.83万元，预算完成度100%.本年度调整支出预算数10258.83万元，支出数10258.83万元。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预算完成度100%。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存在问题原因：按行业要求，人工造林、封山育林等项目建设周期较长，一般设计的建设周期为3-5年。</w:t>
      </w:r>
    </w:p>
    <w:p>
      <w:pPr>
        <w:pStyle w:val="2"/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pStyle w:val="2"/>
        <w:ind w:left="0" w:leftChars="0"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加强财务人员业务培训，提高业务水平。要求财务人员加强也业务股室的协调沟通，及时拨付结算完工项目款项，加强对项目资金使用的监管和拨付力度。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870DF"/>
    <w:multiLevelType w:val="singleLevel"/>
    <w:tmpl w:val="0E6870D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B7EC24F"/>
    <w:multiLevelType w:val="singleLevel"/>
    <w:tmpl w:val="2B7EC24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4C76CDB"/>
    <w:multiLevelType w:val="singleLevel"/>
    <w:tmpl w:val="54C76C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491B22"/>
    <w:rsid w:val="00291808"/>
    <w:rsid w:val="00491B22"/>
    <w:rsid w:val="0052390C"/>
    <w:rsid w:val="05DE21ED"/>
    <w:rsid w:val="08B90ABA"/>
    <w:rsid w:val="34EB1F43"/>
    <w:rsid w:val="36435EC2"/>
    <w:rsid w:val="4A9A23CF"/>
    <w:rsid w:val="60D032A5"/>
    <w:rsid w:val="616E1341"/>
    <w:rsid w:val="62975A10"/>
    <w:rsid w:val="6F8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1382</Words>
  <Characters>1584</Characters>
  <Lines>2</Lines>
  <Paragraphs>1</Paragraphs>
  <TotalTime>98</TotalTime>
  <ScaleCrop>false</ScaleCrop>
  <LinksUpToDate>false</LinksUpToDate>
  <CharactersWithSpaces>1589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2022-08-19T09:06:42Z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6320C88A448F465CA1CC3FCAB9439335</vt:lpwstr>
  </property>
</Properties>
</file>