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林业和草原局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1.84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增加1.45万元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项目增加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1.84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减少112.35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无新购置车辆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执法用车4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森林草原防灭火和日常用车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0F3429A8"/>
    <w:rsid w:val="11160D3A"/>
    <w:rsid w:val="152F25BA"/>
    <w:rsid w:val="1D0B2F60"/>
    <w:rsid w:val="48117779"/>
    <w:rsid w:val="54C142D5"/>
    <w:rsid w:val="57BF2D4E"/>
    <w:rsid w:val="60366A76"/>
    <w:rsid w:val="66090EF9"/>
    <w:rsid w:val="695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2023-08-24T02:26:48Z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DC49EA01902D48FDADF58A53FAC0274E_12</vt:lpwstr>
  </property>
</Properties>
</file>