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40"/>
          <w:szCs w:val="40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0"/>
          <w:szCs w:val="40"/>
          <w:lang w:val="en-US" w:eastAsia="zh-CN"/>
        </w:rPr>
        <w:t>黑水县林草局事业单位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20</w:t>
      </w:r>
      <w:r>
        <w:rPr>
          <w:rFonts w:hint="eastAsia" w:ascii="仿宋_GB2312" w:hAnsi="黑体" w:eastAsia="仿宋_GB2312" w:cs="方正小标宋简体"/>
          <w:b/>
          <w:sz w:val="40"/>
          <w:szCs w:val="40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40"/>
          <w:szCs w:val="40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40"/>
          <w:szCs w:val="40"/>
        </w:rPr>
      </w:pPr>
      <w:r>
        <w:rPr>
          <w:rFonts w:hint="eastAsia" w:ascii="仿宋_GB2312" w:hAnsi="黑体" w:eastAsia="仿宋_GB2312" w:cs="方正小标宋简体"/>
          <w:b/>
          <w:sz w:val="40"/>
          <w:szCs w:val="40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股室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参公事业单位。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4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pStyle w:val="4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>
      <w:pPr>
        <w:pStyle w:val="4"/>
        <w:rPr>
          <w:rFonts w:hint="eastAsia"/>
        </w:rPr>
      </w:pPr>
    </w:p>
    <w:p>
      <w:pPr>
        <w:pStyle w:val="4"/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2310.39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5737.01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pStyle w:val="4"/>
        <w:ind w:left="0" w:leftChars="0"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事业单位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2310.39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28.71%</w:t>
      </w:r>
      <w:r>
        <w:rPr>
          <w:rFonts w:hint="eastAsia" w:ascii="仿宋" w:hAnsi="仿宋" w:eastAsia="仿宋" w:cs="仿宋"/>
          <w:sz w:val="32"/>
          <w:szCs w:val="32"/>
        </w:rPr>
        <w:t>，项目支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5737.01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71.29%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全年总收入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万元，全年总支出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元，支出比例为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%。年末财政拨款结转和结余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 基本支出结转0万元，占结转比例0%，项目支出结转和结余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万元，占结转比例100%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本年度我事业单位部门预算收入总额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万元，较前一年减少588.63万元，减少6.82%，减少的主要原因是人员减少，项目支出数变化。</w:t>
      </w:r>
    </w:p>
    <w:p>
      <w:pPr>
        <w:spacing w:line="58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2023年度事业单位支出合计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8047.40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万元，其中：基本支出2310.39万元，占本年总支出的28.71%，项目支出5737.01万元，占本年总支出的71.29%；上缴上级支出0万元，占0%；经营支出0万元，占0%；对附属单位补助支出0万元，占0%。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一是单位工作任务重，财务人员紧缺，存在一人多岗。二是对财务人员的业务知识提升培训力度不够。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一是下一步我局将完善、明确和细化各项财务管理制度，并严格按制度执行；二是建议财政部门加大各单位会计人员业务能力提升的培训。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left="6240" w:hanging="6240" w:hangingChars="195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林业和草原局</w:t>
      </w:r>
    </w:p>
    <w:p>
      <w:pPr>
        <w:spacing w:line="58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EBE65"/>
    <w:multiLevelType w:val="singleLevel"/>
    <w:tmpl w:val="B34EBE6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7BBF14"/>
    <w:multiLevelType w:val="singleLevel"/>
    <w:tmpl w:val="2D7BBF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NmM5MDk1MDUwMjgyMGJjNGUwNjQwYjg0ZmM1YmIifQ=="/>
  </w:docVars>
  <w:rsids>
    <w:rsidRoot w:val="00491B22"/>
    <w:rsid w:val="00291808"/>
    <w:rsid w:val="00491B22"/>
    <w:rsid w:val="0052390C"/>
    <w:rsid w:val="06567A1B"/>
    <w:rsid w:val="081E1337"/>
    <w:rsid w:val="128F4AEF"/>
    <w:rsid w:val="17924410"/>
    <w:rsid w:val="19FB0CBC"/>
    <w:rsid w:val="22821F7B"/>
    <w:rsid w:val="28AE6150"/>
    <w:rsid w:val="2B1B2F6C"/>
    <w:rsid w:val="34EB1F43"/>
    <w:rsid w:val="36435EC2"/>
    <w:rsid w:val="4DD97D2F"/>
    <w:rsid w:val="51F55A16"/>
    <w:rsid w:val="57016C0B"/>
    <w:rsid w:val="60D032A5"/>
    <w:rsid w:val="67430771"/>
    <w:rsid w:val="6BC30B42"/>
    <w:rsid w:val="6D6C2BD8"/>
    <w:rsid w:val="716A5681"/>
    <w:rsid w:val="7E6944BB"/>
    <w:rsid w:val="C7F9D557"/>
    <w:rsid w:val="FBEC520F"/>
    <w:rsid w:val="FF3AE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1264</Words>
  <Characters>1391</Characters>
  <Lines>2</Lines>
  <Paragraphs>1</Paragraphs>
  <TotalTime>1</TotalTime>
  <ScaleCrop>false</ScaleCrop>
  <LinksUpToDate>false</LinksUpToDate>
  <CharactersWithSpaces>1425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2025-04-15T17:11:31Z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9526BF993F864D98923982920B46BE99_12</vt:lpwstr>
  </property>
</Properties>
</file>