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BCF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1539661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黑水县林草局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天然林资源保护工程服务中心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整体支出绩效评价报告</w:t>
      </w:r>
      <w:bookmarkEnd w:id="0"/>
    </w:p>
    <w:p w14:paraId="5820AE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471DF5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一、部门（单位）概况</w:t>
      </w:r>
    </w:p>
    <w:p w14:paraId="4BF5A3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（一）机构组成。</w:t>
      </w:r>
    </w:p>
    <w:p w14:paraId="7FAAE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黑水县林业和草原局下属二级单位，本单位属行政单位。独立编制机构数1个，独立核算机构数1个。内设股室行政3个：办公室、生态修复股、森林和草原资源管理股（护林防火股）；下设事业单位11个：下设植检站、资源林政股、造林股、退耕办、天保中心、芦花站、野保股、西尔站、知木林站、维古站、国有林保护中心，其中：植物检疫站参公事业单位。</w:t>
      </w:r>
    </w:p>
    <w:p w14:paraId="2F88D7D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机构职能。</w:t>
      </w:r>
    </w:p>
    <w:p w14:paraId="674FC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我局是黑水县人民政府组阁局，是财政全额拨款的一类公益性事业单位。贯彻执行有关环境保护、林业法律、法规、规章、方针政策、决定、决议，对执行情况进行监督检查。拟订环境保护、林业相关规章制度、发展战略、中长期规划及年度工作计划，起草相关规范性文件并监督实施。会同有关部门拟定和监督实施重点区域、重点流域的污染防治规划、饮用水水源地环境保护规划。</w:t>
      </w:r>
    </w:p>
    <w:p w14:paraId="63B411C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人员概况。</w:t>
      </w:r>
    </w:p>
    <w:p w14:paraId="564ACD7C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县林草局行机关工勤人员事业编制核定数3名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事业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编制核定数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名。</w:t>
      </w:r>
    </w:p>
    <w:p w14:paraId="5709CF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二、部门财政资金收支情况</w:t>
      </w:r>
    </w:p>
    <w:p w14:paraId="56F58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（一）部门财政资金收入情况。</w:t>
      </w:r>
    </w:p>
    <w:p w14:paraId="79044D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事业单位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万元。</w:t>
      </w:r>
    </w:p>
    <w:p w14:paraId="750BDAB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部门财政资金支出情况。</w:t>
      </w:r>
    </w:p>
    <w:p w14:paraId="5CE2C5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事业单位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财政资金总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其中：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1845.56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</w:rPr>
        <w:t>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4681.29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上缴上级支出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万元，经营支出0万元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对附属单位补助支出0万元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1DCC2C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三、部门整体预算绩效管理情况（根据适用指标体系进行调整）</w:t>
      </w:r>
    </w:p>
    <w:p w14:paraId="0E85C1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（一）部门预算管理。</w:t>
      </w:r>
    </w:p>
    <w:p w14:paraId="74DA15A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1845.56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万元，占本年总支出的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28.28%</w:t>
      </w:r>
      <w:r>
        <w:rPr>
          <w:rFonts w:hint="eastAsia" w:ascii="仿宋_GB2312" w:hAnsi="仿宋_GB2312" w:eastAsia="仿宋_GB2312" w:cs="仿宋_GB2312"/>
          <w:sz w:val="32"/>
          <w:szCs w:val="32"/>
        </w:rPr>
        <w:t>，项目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支出4681.29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万元，占本年总支出的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71.72%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；上缴上级支出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%；经营支出0万元，占0%；对附属单位补助支出0万元，占0%。</w:t>
      </w:r>
    </w:p>
    <w:p w14:paraId="1BA6D8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</w:t>
      </w:r>
      <w:r>
        <w:rPr>
          <w:rFonts w:hint="eastAsia" w:ascii="楷体_GB2312" w:hAnsi="楷体_GB2312" w:eastAsia="楷体_GB2312" w:cs="楷体_GB2312"/>
          <w:sz w:val="32"/>
          <w:szCs w:val="32"/>
        </w:rPr>
        <w:t>）专项预算管理。</w:t>
      </w:r>
    </w:p>
    <w:p w14:paraId="03764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全年总收入（含上年财返）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万元，全年总支出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元，支出比例为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%。年末财政拨款结转和结余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 基本支出结转0万元，占结转比例0%，项目支出结转和结余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万元，占结转比例100%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存在问题原因：按行业要求，人工造林、封山育林等项目建设周期较长，一般设计的建设周期为3-5年。</w:t>
      </w:r>
    </w:p>
    <w:p w14:paraId="1ED0C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（三）结果应用情况。</w:t>
      </w:r>
    </w:p>
    <w:p w14:paraId="30A54C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我县林业项目资金在使用和管理中，实际支出与计划规定的用途一致，资金收支基本平衡，资金使用都能做到公开公平，按程序上报和审批，项目管理组织机构健全，配备了专业技术能力强的工作人员，严格执行财务制度，无截留、挤占、挪用补偿资金等违规行为，财务制度健全，财务信息真实完整，且营造了林区良好的生态环境及稳定的社会环境，在很大程度上做到了让群众满意，职工满意，让他们安心为绿美黑水的建设积极努力，满意度均达90%以上。</w:t>
      </w:r>
    </w:p>
    <w:p w14:paraId="093AD2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四、评价结论及建议</w:t>
      </w:r>
    </w:p>
    <w:p w14:paraId="4BEE86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（一）评价结论。</w:t>
      </w:r>
    </w:p>
    <w:p w14:paraId="53659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本年度事业单位部门预算收入总额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万元，较前一年增加429.7万元，增加7.05%，增加的主要原因是人员增多，项目支出数变化。</w:t>
      </w:r>
    </w:p>
    <w:p w14:paraId="6782D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2025年度事业单位支出合计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6526.86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万元，其中：基本支出1845.56万元，占本年总支出的28.28%，项目支出4681.29万元，占本年总支出的71.72%；上缴上级支出0万元，占0%；经营支出0万元，占0%；对附属单位补助支出0万元，占0%。</w:t>
      </w:r>
    </w:p>
    <w:p w14:paraId="6ADB1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（二）存在问题。</w:t>
      </w:r>
    </w:p>
    <w:p w14:paraId="0FBE75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一是单位工作任务重，财务人员紧缺，存在一人多岗。二是对财务人员的业务知识提升培训力度不够。</w:t>
      </w:r>
    </w:p>
    <w:p w14:paraId="499D69C9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改进建议。</w:t>
      </w:r>
    </w:p>
    <w:p w14:paraId="01EC584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一是下一步我局将完善、明确和细化各项财务管理制度，并严格按制度执行；二是建议财政部门加大各单位会计人员业务能力提升的培训。</w:t>
      </w:r>
    </w:p>
    <w:p w14:paraId="243A92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_GoBack"/>
      <w:bookmarkEnd w:id="1"/>
    </w:p>
    <w:p w14:paraId="7E961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39D0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黑水县林业和草原局</w:t>
      </w:r>
    </w:p>
    <w:p w14:paraId="1367A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2025年8月30日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37F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414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414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4EBE65"/>
    <w:multiLevelType w:val="singleLevel"/>
    <w:tmpl w:val="B34EBE6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65D700E"/>
    <w:multiLevelType w:val="singleLevel"/>
    <w:tmpl w:val="E65D700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DAB817C"/>
    <w:multiLevelType w:val="singleLevel"/>
    <w:tmpl w:val="5DAB817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0DE3BD6"/>
    <w:rsid w:val="0DF02B2B"/>
    <w:rsid w:val="0E9910E2"/>
    <w:rsid w:val="34EB1F43"/>
    <w:rsid w:val="36435EC2"/>
    <w:rsid w:val="438F4CEA"/>
    <w:rsid w:val="43EB7E23"/>
    <w:rsid w:val="47302322"/>
    <w:rsid w:val="4DD97D2F"/>
    <w:rsid w:val="60D032A5"/>
    <w:rsid w:val="706E79BF"/>
    <w:rsid w:val="7079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able of figures"/>
    <w:basedOn w:val="1"/>
    <w:next w:val="1"/>
    <w:qFormat/>
    <w:uiPriority w:val="0"/>
    <w:pPr>
      <w:widowControl w:val="0"/>
      <w:spacing w:before="0" w:after="0"/>
      <w:ind w:left="200" w:leftChars="200" w:right="0" w:hanging="200" w:hanging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1324</Words>
  <Characters>1468</Characters>
  <Lines>2</Lines>
  <Paragraphs>1</Paragraphs>
  <TotalTime>25</TotalTime>
  <ScaleCrop>false</ScaleCrop>
  <LinksUpToDate>false</LinksUpToDate>
  <CharactersWithSpaces>1470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Lee</cp:lastModifiedBy>
  <dcterms:modified xsi:type="dcterms:W3CDTF">2026-09-02T09:04:30Z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eyJoZGlkIjoiNTMwMGRhYWMyYjE1NjY0OWU0YzE4ZmIwYzc4OWVmMGQiLCJ1c2VySWQiOiIyNDQ0ODUxNDUifQ==</vt:lpwstr>
  </property>
</Properties>
</file>