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应急管理局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2020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94.55%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本单位职责职能增加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spacing w:line="480" w:lineRule="atLeast"/>
        <w:ind w:firstLine="6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18.27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96.97%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2020年黑水县汛期发生严重泥石流灾害，用车增加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18.27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单位下乡检查工作</w:t>
      </w:r>
      <w:r>
        <w:rPr>
          <w:rFonts w:hint="eastAsia" w:ascii="仿宋_GB2312" w:eastAsia="仿宋_GB2312"/>
          <w:color w:val="000000"/>
          <w:sz w:val="32"/>
          <w:szCs w:val="32"/>
        </w:rPr>
        <w:t>等所需的公务用车燃料费、维修费、过路过桥费、保险费等支出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jc w:val="both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黑水县应急管理局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18.27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18.27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E8"/>
    <w:rsid w:val="003F1AE8"/>
    <w:rsid w:val="007153A1"/>
    <w:rsid w:val="04E65AD1"/>
    <w:rsid w:val="1D0B2F60"/>
    <w:rsid w:val="290D4B47"/>
    <w:rsid w:val="3DBC2AB9"/>
    <w:rsid w:val="634A4920"/>
    <w:rsid w:val="66090EF9"/>
    <w:rsid w:val="7F98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1</TotalTime>
  <ScaleCrop>false</ScaleCrop>
  <LinksUpToDate>false</LinksUpToDate>
  <CharactersWithSpaces>529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杨丽</cp:lastModifiedBy>
  <dcterms:modified xsi:type="dcterms:W3CDTF">2021-08-10T09:49:00Z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B9CF6963C7A94565AF9654E1B66E22C3</vt:lpwstr>
  </property>
</Properties>
</file>