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2EEB0">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县应急局中央自然灾害救灾资金</w:t>
      </w:r>
      <w:r>
        <w:rPr>
          <w:rFonts w:hint="eastAsia" w:ascii="仿宋_GB2312" w:hAnsi="黑体" w:eastAsia="仿宋_GB2312" w:cs="方正小标宋简体"/>
          <w:b/>
          <w:sz w:val="32"/>
          <w:szCs w:val="32"/>
        </w:rPr>
        <w:t>项目支出</w:t>
      </w:r>
    </w:p>
    <w:p w14:paraId="35E84E07">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0C5A98F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14F39453">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7B12935B">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完成芦花、卡龙、沙石多、色尔古、西尔、龙坝、慈坝等乡镇应急处置示范项目，保障群众的生命财产安全。</w:t>
      </w:r>
    </w:p>
    <w:p w14:paraId="33E2BF75">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val="zh-CN" w:eastAsia="zh-CN"/>
        </w:rPr>
        <w:t>项目完成情况</w:t>
      </w:r>
    </w:p>
    <w:p w14:paraId="25A1FBF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目标完成数量：到位资金</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lang w:val="zh-CN" w:eastAsia="zh-CN"/>
        </w:rPr>
        <w:t>万元，实际使用资金</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lang w:val="zh-CN" w:eastAsia="zh-CN"/>
        </w:rPr>
        <w:t>万元，资金使用完成率100%。</w:t>
      </w:r>
    </w:p>
    <w:p w14:paraId="0C25B04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目标完成质量：应急处置示范项目工作完成率100%。</w:t>
      </w:r>
    </w:p>
    <w:p w14:paraId="4FB1F3A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目标完成时效：根据项目计划，按时完成。</w:t>
      </w:r>
    </w:p>
    <w:p w14:paraId="5988342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成本控制目标的实现程度：工程成本及相关审计、设计费用成本、地质灾害应急处置费用按财会标准执行率100%，成本控制目标的实现率100%。</w:t>
      </w:r>
    </w:p>
    <w:p w14:paraId="0DB274D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2、</w:t>
      </w:r>
      <w:r>
        <w:rPr>
          <w:rFonts w:hint="eastAsia" w:ascii="仿宋_GB2312" w:hAnsi="仿宋" w:eastAsia="仿宋_GB2312" w:cs="仿宋_GB2312"/>
          <w:sz w:val="32"/>
          <w:szCs w:val="32"/>
          <w:lang w:val="zh-CN" w:eastAsia="zh-CN"/>
        </w:rPr>
        <w:t>项目效益情况</w:t>
      </w:r>
    </w:p>
    <w:p w14:paraId="597059D5">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eastAsia="zh-CN"/>
        </w:rPr>
        <w:t>可持续影响指标：长期有效降低灾害风险。</w:t>
      </w:r>
    </w:p>
    <w:p w14:paraId="354637BD">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（一）通用指标绩效分析。（得分：54分）</w:t>
      </w:r>
    </w:p>
    <w:p w14:paraId="59EBAFE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28FD94B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24E8668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6A000B6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5F92D8B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4A85C4A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672DC6F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731C630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2A836FC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1E18038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lang w:val="zh-CN" w:eastAsia="zh-CN"/>
        </w:rPr>
        <w:t>万元，单位执行</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lang w:val="zh-CN" w:eastAsia="zh-CN"/>
        </w:rPr>
        <w:t>万元，执行率100%。（得分：6分）</w:t>
      </w:r>
    </w:p>
    <w:p w14:paraId="445F435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49975F5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6A28818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55DB45B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完成时效：中央自然灾害救灾资金项目按照目标任务已于202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4598994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（二）专用指标绩效分析。根据中央自然灾害救灾资金支持对象选择基础设施（建成项目）指标进行绩效分析。（得分：30分）</w:t>
      </w:r>
    </w:p>
    <w:p w14:paraId="342043E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项目验收：各乡镇应急处置示范项目均及时验收且验收合格。（得分：10分）</w:t>
      </w:r>
    </w:p>
    <w:p w14:paraId="13B4EA1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功能实现：各乡镇应急处置示范项目均实现预期经济社会功能，功能配套整合协调、能够持续良好地运作，能有效满足群众现实需要。（得分：10分）</w:t>
      </w:r>
    </w:p>
    <w:p w14:paraId="77948D2E">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后续管护：各乡镇应急处置示范项目均建立后续管理维护制度机制，能实现有效维护。（得分：10分）</w:t>
      </w:r>
    </w:p>
    <w:p w14:paraId="0562823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（三）个性指标绩效分析。（得分：10分）</w:t>
      </w:r>
    </w:p>
    <w:p w14:paraId="1954B96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我单位在规定内做好中央自然灾害救灾资金个性化绩效评价，指标具有特定的针对性，能够更好地反映其特定业务领域的表现，可以提升各乡镇人员应急处置能力，提高部门的整体绩效水平。</w:t>
      </w:r>
    </w:p>
    <w:p w14:paraId="7EB4F98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能力提升：完成各乡镇应急处置示范项目，完成应急培训，提升各乡镇人员应急处置能力效果良好。（得分：2分）</w:t>
      </w:r>
    </w:p>
    <w:p w14:paraId="55EF193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社会效益指标：全力做好我县灾害防治、应急处置相关工作，有效降低灾害风险，效果良好。（得分：4分）</w:t>
      </w:r>
    </w:p>
    <w:p w14:paraId="45E68E1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可持续影响指标：有效降低灾害风险，时效中长期。（得分：4分）</w:t>
      </w:r>
    </w:p>
    <w:p w14:paraId="4308F1D9">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根据项目情况和评价重点，采用成本效益分析法、单位自评法、</w:t>
      </w:r>
      <w:r>
        <w:rPr>
          <w:rFonts w:hint="eastAsia" w:ascii="仿宋_GB2312" w:hAnsi="仿宋" w:eastAsia="仿宋_GB2312" w:cs="仿宋_GB2312"/>
          <w:sz w:val="32"/>
          <w:szCs w:val="32"/>
          <w:lang w:eastAsia="zh-CN"/>
        </w:rPr>
        <w:t>目标预定与实施效果比较法的评价方法</w:t>
      </w:r>
      <w:r>
        <w:rPr>
          <w:rFonts w:hint="eastAsia" w:ascii="仿宋_GB2312" w:hAnsi="仿宋" w:eastAsia="仿宋_GB2312" w:cs="仿宋_GB2312"/>
          <w:sz w:val="32"/>
          <w:szCs w:val="32"/>
        </w:rPr>
        <w:t>。</w:t>
      </w:r>
    </w:p>
    <w:p w14:paraId="7830533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3A44983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2F082E72">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通过汇总、整理、分析中央自然灾害救灾资金项目绩效评价指标体系，项目按要求、按计划、按时实施完成，绩效目标基本实现，自评得分为94分，评价结果为良好。</w:t>
      </w:r>
    </w:p>
    <w:p w14:paraId="490D942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B344BD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1A714C59">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项目设立原因及背景：黑水县植被茂盛，汛期和防火期灾害多发。</w:t>
      </w:r>
    </w:p>
    <w:p w14:paraId="31B16388">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项目立项、资金申报的依据：中央自然灾害救灾资金为地质灾害救灾补助，按照州应急局文件要求，用于我县202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rPr>
        <w:t>年地质灾害应急处置试点县项目等相关工作，能实时保障群众的生命财产安全。</w:t>
      </w:r>
    </w:p>
    <w:p w14:paraId="11BF9A3A">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项目主要内容：中央自然灾害救灾资金</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val="en-US" w:eastAsia="zh-CN"/>
        </w:rPr>
        <w:t>[</w:t>
      </w:r>
      <w:r>
        <w:rPr>
          <w:rFonts w:hint="eastAsia" w:ascii="仿宋_GB2312" w:hAnsi="仿宋" w:eastAsia="仿宋_GB2312" w:cs="仿宋_GB2312"/>
          <w:sz w:val="32"/>
          <w:szCs w:val="32"/>
        </w:rPr>
        <w:t>其中：中央自然灾害救灾资金（应急处置示范点）450.22万元；中央自然灾害救灾资金（抢险救援）14.23万元</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w:t>
      </w:r>
      <w:r>
        <w:rPr>
          <w:rFonts w:hint="eastAsia" w:ascii="仿宋_GB2312" w:hAnsi="仿宋" w:eastAsia="仿宋_GB2312" w:cs="仿宋_GB2312"/>
          <w:sz w:val="32"/>
          <w:szCs w:val="32"/>
        </w:rPr>
        <w:t>，用于我县地质灾害应急处置试点县项目等相关工作。</w:t>
      </w:r>
    </w:p>
    <w:p w14:paraId="13BC0047">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中央自然灾害救灾资金项目部门预算项目支出绩效自评表》,黑水县应急管理局针对该项目设置的绩效目标：为用于我县自然灾害防治、应急处置、地质灾害应急处置等相关工作，保障群众的生命财产安全。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4BF6D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2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6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B2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B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86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6456C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B82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CA9B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E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B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F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4510000</w:t>
            </w:r>
          </w:p>
        </w:tc>
      </w:tr>
      <w:tr w14:paraId="3BB26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AD165">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82E70">
            <w:pPr>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7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森林火灾资金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A1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6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30000</w:t>
            </w:r>
          </w:p>
        </w:tc>
      </w:tr>
      <w:tr w14:paraId="32861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0DDEB">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6A296">
            <w:pPr>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70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A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6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r>
      <w:tr w14:paraId="299AC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A3690">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9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F5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应急处置示范项目验收通过率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D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C65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98</w:t>
            </w:r>
          </w:p>
        </w:tc>
      </w:tr>
      <w:tr w14:paraId="26916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94F3C">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3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A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0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D36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12</w:t>
            </w:r>
          </w:p>
        </w:tc>
      </w:tr>
      <w:tr w14:paraId="4816A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3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9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DC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项目持续发挥作用年限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5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D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r>
      <w:tr w14:paraId="6C9FD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82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5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0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3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1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r>
      <w:tr w14:paraId="530E4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79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E2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7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7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0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4540000</w:t>
            </w:r>
          </w:p>
        </w:tc>
      </w:tr>
      <w:tr w14:paraId="67DB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CADFB">
            <w:pPr>
              <w:jc w:val="center"/>
              <w:rPr>
                <w:rFonts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0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11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自然灾害、地质灾害发生频率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7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F20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降低</w:t>
            </w:r>
          </w:p>
        </w:tc>
      </w:tr>
    </w:tbl>
    <w:p w14:paraId="6AEDED4C">
      <w:pPr>
        <w:spacing w:line="580" w:lineRule="exact"/>
        <w:ind w:firstLine="640" w:firstLineChars="200"/>
        <w:rPr>
          <w:rFonts w:hint="eastAsia" w:ascii="仿宋_GB2312" w:hAnsi="仿宋" w:eastAsia="仿宋_GB2312" w:cs="仿宋_GB2312"/>
          <w:sz w:val="32"/>
          <w:szCs w:val="32"/>
        </w:rPr>
      </w:pPr>
    </w:p>
    <w:p w14:paraId="0720535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1B4349DE">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项目预算安排情况：中央财政资金支持，于</w:t>
      </w:r>
      <w:r>
        <w:rPr>
          <w:rFonts w:hint="eastAsia" w:ascii="仿宋_GB2312" w:hAnsi="仿宋" w:eastAsia="仿宋_GB2312" w:cs="仿宋_GB2312"/>
          <w:sz w:val="32"/>
          <w:szCs w:val="32"/>
          <w:lang w:val="en-US" w:eastAsia="zh-CN"/>
        </w:rPr>
        <w:t>2024年获得</w:t>
      </w:r>
      <w:r>
        <w:rPr>
          <w:rFonts w:hint="eastAsia" w:ascii="仿宋_GB2312" w:hAnsi="仿宋" w:eastAsia="仿宋_GB2312" w:cs="仿宋_GB2312"/>
          <w:sz w:val="32"/>
          <w:szCs w:val="32"/>
        </w:rPr>
        <w:t>中央自然灾害救灾资金</w:t>
      </w:r>
      <w:r>
        <w:rPr>
          <w:rFonts w:hint="eastAsia" w:ascii="仿宋_GB2312" w:hAnsi="仿宋" w:eastAsia="仿宋_GB2312" w:cs="仿宋_GB2312"/>
          <w:sz w:val="32"/>
          <w:szCs w:val="32"/>
          <w:lang w:val="en-US" w:eastAsia="zh-CN"/>
        </w:rPr>
        <w:t>464.45</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p>
    <w:p w14:paraId="102FDA2A">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项目</w:t>
      </w:r>
      <w:r>
        <w:rPr>
          <w:rFonts w:hint="eastAsia" w:ascii="仿宋_GB2312" w:hAnsi="仿宋" w:eastAsia="仿宋_GB2312" w:cs="仿宋_GB2312"/>
          <w:sz w:val="32"/>
          <w:szCs w:val="32"/>
          <w:lang w:val="zh-CN"/>
        </w:rPr>
        <w:t>资金分配原则及考虑因素：收到资金后，按照单位预算安排,结合黑水县实际需求，由应急股提出项目使用方案，提交应急局党委会研究批准后，安排实施相关应急处置示范项目。专项资金采取据实分配的办法，根据项目规划和缺口数，结合实际分配资金。在分配资金时坚持“实用、够用、安全、节俭”的原则，把满足基本需要放在首位，注重投入效益。</w:t>
      </w:r>
    </w:p>
    <w:p w14:paraId="2FB758B3">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项目资金分配情况：</w:t>
      </w:r>
      <w:r>
        <w:rPr>
          <w:rFonts w:hint="eastAsia" w:ascii="仿宋_GB2312" w:hAnsi="仿宋" w:eastAsia="仿宋_GB2312" w:cs="仿宋_GB2312"/>
          <w:sz w:val="32"/>
          <w:szCs w:val="32"/>
          <w:lang w:val="en-US" w:eastAsia="zh-CN"/>
        </w:rPr>
        <w:t>1、各乡镇应急处置示范项目设计费、监理费、审计费、结算审核费；2、各乡镇应急处置示范项目工程治理费；3、各乡镇隐患排查、排危除险费；4、全县应急管理能力提升专题培训费。</w:t>
      </w:r>
    </w:p>
    <w:p w14:paraId="6D5C9E26">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036675AF">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09DD9BF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472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447"/>
        <w:gridCol w:w="1063"/>
        <w:gridCol w:w="2113"/>
        <w:gridCol w:w="396"/>
        <w:gridCol w:w="1175"/>
        <w:gridCol w:w="607"/>
        <w:gridCol w:w="668"/>
      </w:tblGrid>
      <w:tr w14:paraId="4A3BF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B9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69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DA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94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A1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9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86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度量单位</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CEDA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权重</w:t>
            </w:r>
          </w:p>
        </w:tc>
      </w:tr>
      <w:tr w14:paraId="07C86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57B97">
            <w:pPr>
              <w:jc w:val="center"/>
              <w:rPr>
                <w:rFonts w:hint="eastAsia" w:ascii="宋体" w:hAnsi="宋体" w:eastAsia="宋体" w:cs="宋体"/>
                <w:i w:val="0"/>
                <w:iCs w:val="0"/>
                <w:color w:val="000000"/>
                <w:sz w:val="18"/>
                <w:szCs w:val="18"/>
                <w:u w:val="none"/>
              </w:rPr>
            </w:pPr>
          </w:p>
        </w:tc>
        <w:tc>
          <w:tcPr>
            <w:tcW w:w="8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65B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72A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B3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地质灾害资金</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9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7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4510000</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44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6E4B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0F165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91E15">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C06E5">
            <w:pPr>
              <w:jc w:val="center"/>
              <w:rPr>
                <w:rFonts w:hint="eastAsia" w:ascii="宋体" w:hAnsi="宋体" w:eastAsia="宋体" w:cs="宋体"/>
                <w:i w:val="0"/>
                <w:iCs w:val="0"/>
                <w:color w:val="000000"/>
                <w:sz w:val="18"/>
                <w:szCs w:val="18"/>
                <w:u w:val="none"/>
              </w:rPr>
            </w:pPr>
          </w:p>
        </w:tc>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0515D">
            <w:pPr>
              <w:jc w:val="center"/>
              <w:rPr>
                <w:rFonts w:hint="eastAsia" w:ascii="宋体" w:hAnsi="宋体" w:eastAsia="宋体" w:cs="宋体"/>
                <w:i w:val="0"/>
                <w:iCs w:val="0"/>
                <w:color w:val="000000"/>
                <w:sz w:val="18"/>
                <w:szCs w:val="18"/>
                <w:u w:val="none"/>
              </w:rPr>
            </w:pP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8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森林火灾资金</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D6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A3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30000</w:t>
            </w: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0934">
            <w:pPr>
              <w:jc w:val="center"/>
              <w:rPr>
                <w:rFonts w:ascii="宋体" w:hAnsi="宋体" w:eastAsia="宋体" w:cs="宋体"/>
                <w:i w:val="0"/>
                <w:iCs w:val="0"/>
                <w:color w:val="000000"/>
                <w:sz w:val="18"/>
                <w:szCs w:val="18"/>
                <w:u w:val="none"/>
              </w:rPr>
            </w:pP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4897D">
            <w:pPr>
              <w:jc w:val="center"/>
              <w:rPr>
                <w:rFonts w:hint="eastAsia" w:ascii="微软雅黑" w:hAnsi="微软雅黑" w:eastAsia="微软雅黑" w:cs="微软雅黑"/>
                <w:i/>
                <w:iCs/>
                <w:color w:val="000000"/>
                <w:sz w:val="16"/>
                <w:szCs w:val="16"/>
                <w:u w:val="none"/>
              </w:rPr>
            </w:pPr>
          </w:p>
        </w:tc>
      </w:tr>
      <w:tr w14:paraId="71E99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D8F91">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DA52B">
            <w:pPr>
              <w:jc w:val="center"/>
              <w:rPr>
                <w:rFonts w:hint="eastAsia" w:ascii="宋体" w:hAnsi="宋体" w:eastAsia="宋体" w:cs="宋体"/>
                <w:i w:val="0"/>
                <w:iCs w:val="0"/>
                <w:color w:val="000000"/>
                <w:sz w:val="18"/>
                <w:szCs w:val="18"/>
                <w:u w:val="none"/>
              </w:rPr>
            </w:pPr>
          </w:p>
        </w:tc>
        <w:tc>
          <w:tcPr>
            <w:tcW w:w="6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DE5F5">
            <w:pPr>
              <w:jc w:val="center"/>
              <w:rPr>
                <w:rFonts w:hint="eastAsia" w:ascii="宋体" w:hAnsi="宋体" w:eastAsia="宋体" w:cs="宋体"/>
                <w:i w:val="0"/>
                <w:iCs w:val="0"/>
                <w:color w:val="000000"/>
                <w:sz w:val="18"/>
                <w:szCs w:val="18"/>
                <w:u w:val="none"/>
              </w:rPr>
            </w:pP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F7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F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B7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E0DBE">
            <w:pPr>
              <w:jc w:val="center"/>
              <w:rPr>
                <w:rFonts w:ascii="宋体" w:hAnsi="宋体" w:eastAsia="宋体" w:cs="宋体"/>
                <w:i w:val="0"/>
                <w:iCs w:val="0"/>
                <w:color w:val="000000"/>
                <w:sz w:val="18"/>
                <w:szCs w:val="18"/>
                <w:u w:val="none"/>
              </w:rPr>
            </w:pP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15363">
            <w:pPr>
              <w:jc w:val="center"/>
              <w:rPr>
                <w:rFonts w:hint="eastAsia" w:ascii="微软雅黑" w:hAnsi="微软雅黑" w:eastAsia="微软雅黑" w:cs="微软雅黑"/>
                <w:i/>
                <w:iCs/>
                <w:color w:val="000000"/>
                <w:sz w:val="16"/>
                <w:szCs w:val="16"/>
                <w:u w:val="none"/>
              </w:rPr>
            </w:pPr>
          </w:p>
        </w:tc>
      </w:tr>
      <w:tr w14:paraId="7C0F0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F9F13">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0F070">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70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8E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应急处置示范项目验收通过率</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2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8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C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2F14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59F4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56792">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C48E">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F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4F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02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06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A8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EF88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29061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F8513">
            <w:pPr>
              <w:jc w:val="center"/>
              <w:rPr>
                <w:rFonts w:hint="eastAsia" w:ascii="宋体" w:hAnsi="宋体" w:eastAsia="宋体" w:cs="宋体"/>
                <w:i w:val="0"/>
                <w:iCs w:val="0"/>
                <w:color w:val="000000"/>
                <w:sz w:val="18"/>
                <w:szCs w:val="18"/>
                <w:u w:val="none"/>
              </w:rPr>
            </w:pP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60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074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A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项目持续发挥作用年限</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18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4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56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925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0781D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93918">
            <w:pPr>
              <w:jc w:val="center"/>
              <w:rPr>
                <w:rFonts w:hint="eastAsia" w:ascii="宋体" w:hAnsi="宋体" w:eastAsia="宋体" w:cs="宋体"/>
                <w:i w:val="0"/>
                <w:iCs w:val="0"/>
                <w:color w:val="000000"/>
                <w:sz w:val="18"/>
                <w:szCs w:val="18"/>
                <w:u w:val="none"/>
              </w:rPr>
            </w:pPr>
          </w:p>
        </w:tc>
        <w:tc>
          <w:tcPr>
            <w:tcW w:w="8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7F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7F5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1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9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5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4A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C410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0302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52A8C">
            <w:pPr>
              <w:jc w:val="center"/>
              <w:rPr>
                <w:rFonts w:hint="eastAsia" w:ascii="宋体" w:hAnsi="宋体" w:eastAsia="宋体" w:cs="宋体"/>
                <w:i w:val="0"/>
                <w:iCs w:val="0"/>
                <w:color w:val="000000"/>
                <w:sz w:val="18"/>
                <w:szCs w:val="18"/>
                <w:u w:val="none"/>
              </w:rPr>
            </w:pPr>
          </w:p>
        </w:tc>
        <w:tc>
          <w:tcPr>
            <w:tcW w:w="8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307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B0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1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应急处置示范项目成本</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C5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AA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4540000</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9A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5DDE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20</w:t>
            </w:r>
          </w:p>
        </w:tc>
      </w:tr>
      <w:tr w14:paraId="30D76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17052">
            <w:pPr>
              <w:jc w:val="center"/>
              <w:rPr>
                <w:rFonts w:hint="eastAsia" w:ascii="宋体" w:hAnsi="宋体" w:eastAsia="宋体" w:cs="宋体"/>
                <w:i w:val="0"/>
                <w:iCs w:val="0"/>
                <w:color w:val="000000"/>
                <w:sz w:val="18"/>
                <w:szCs w:val="18"/>
                <w:u w:val="none"/>
              </w:rPr>
            </w:pPr>
          </w:p>
        </w:tc>
        <w:tc>
          <w:tcPr>
            <w:tcW w:w="8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CD1E7">
            <w:pPr>
              <w:jc w:val="center"/>
              <w:rPr>
                <w:rFonts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43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1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2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自然灾害、地质灾害发生频率</w:t>
            </w:r>
          </w:p>
        </w:tc>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1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7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5E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降低</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76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39C6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bl>
    <w:p w14:paraId="6984A966">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75D62E32">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自然灾害风险不可控因素多，无法完全绝对保障灾害不复发。</w:t>
      </w:r>
    </w:p>
    <w:p w14:paraId="4F2AA2E8">
      <w:pPr>
        <w:numPr>
          <w:ilvl w:val="0"/>
          <w:numId w:val="0"/>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kern w:val="2"/>
          <w:sz w:val="32"/>
          <w:szCs w:val="32"/>
          <w:lang w:val="en-US" w:eastAsia="zh-CN" w:bidi="ar-SA"/>
        </w:rPr>
        <w:t>四、</w:t>
      </w:r>
      <w:r>
        <w:rPr>
          <w:rFonts w:hint="eastAsia" w:ascii="仿宋_GB2312" w:hAnsi="仿宋" w:eastAsia="仿宋_GB2312" w:cs="仿宋_GB2312"/>
          <w:sz w:val="32"/>
          <w:szCs w:val="32"/>
        </w:rPr>
        <w:t>相关措施建议</w:t>
      </w:r>
    </w:p>
    <w:p w14:paraId="07A51653">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加强各乡镇灾害多发区域地质灾害风险监控与防范，及时避让转移，降低群众受伤、死亡风险，减少财产损失。</w:t>
      </w:r>
    </w:p>
    <w:p w14:paraId="2DC26F31">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3E0B84B2">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2454CA3E">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2966A195">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县应急局自然灾害救灾资金</w:t>
      </w:r>
      <w:r>
        <w:rPr>
          <w:rFonts w:hint="eastAsia" w:ascii="仿宋_GB2312" w:hAnsi="黑体" w:eastAsia="仿宋_GB2312" w:cs="方正小标宋简体"/>
          <w:b/>
          <w:sz w:val="32"/>
          <w:szCs w:val="32"/>
        </w:rPr>
        <w:t>项目支出</w:t>
      </w:r>
    </w:p>
    <w:p w14:paraId="56A111C4">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3CAE516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683DC38F">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518DB750">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2024年地质灾害和洪涝受灾群众遇难人员家属抚慰、应急救助、过渡期生活救助、应急抢险救援等，全力确保应急救灾工作需要，保障群众的生命财产安全。</w:t>
      </w:r>
    </w:p>
    <w:p w14:paraId="5817C967">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w:t>
      </w:r>
      <w:r>
        <w:rPr>
          <w:rFonts w:hint="eastAsia" w:ascii="仿宋_GB2312" w:hAnsi="仿宋" w:eastAsia="仿宋_GB2312" w:cs="仿宋_GB2312"/>
          <w:sz w:val="32"/>
          <w:szCs w:val="32"/>
          <w:lang w:val="zh-CN" w:eastAsia="zh-CN"/>
        </w:rPr>
        <w:t>项目完成情况</w:t>
      </w:r>
    </w:p>
    <w:p w14:paraId="7A0E968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目标完成数量：到位资金216.71万元，实际使用资金216.71万元，资金使用完成率100%。</w:t>
      </w:r>
    </w:p>
    <w:p w14:paraId="5169492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目标完成质量：过渡期生活救助项目工作完成率100%。</w:t>
      </w:r>
    </w:p>
    <w:p w14:paraId="0169C9B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目标完成时效：根据项目计划，按时完成。</w:t>
      </w:r>
    </w:p>
    <w:p w14:paraId="7955449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成本控制目标的实现程度：工程成本及相关审计、设计费用成本、地质灾害抢险救援费用按财会标准执行率100%，成本控制目标的实现率100%。</w:t>
      </w:r>
    </w:p>
    <w:p w14:paraId="132865F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2、项目效益情况</w:t>
      </w:r>
    </w:p>
    <w:p w14:paraId="29DADE3F">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zh-CN" w:eastAsia="zh-CN"/>
        </w:rPr>
        <w:t>可持续影响指标：长期有效降低灾害风险。</w:t>
      </w:r>
    </w:p>
    <w:p w14:paraId="6A36C5D9">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（一）通用指标绩效分析。（得分：54分）</w:t>
      </w:r>
    </w:p>
    <w:p w14:paraId="47AA77C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380E67A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215EBE3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4594EE0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047212C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0E48CC2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49D3AAF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6AB0AF3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4AF70A9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2101345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w:t>
      </w:r>
      <w:r>
        <w:rPr>
          <w:rFonts w:hint="eastAsia" w:ascii="仿宋_GB2312" w:hAnsi="仿宋" w:eastAsia="仿宋_GB2312" w:cs="仿宋_GB2312"/>
          <w:sz w:val="32"/>
          <w:szCs w:val="32"/>
          <w:lang w:val="en-US" w:eastAsia="zh-CN"/>
        </w:rPr>
        <w:t>216.71</w:t>
      </w:r>
      <w:r>
        <w:rPr>
          <w:rFonts w:hint="eastAsia" w:ascii="仿宋_GB2312" w:hAnsi="仿宋" w:eastAsia="仿宋_GB2312" w:cs="仿宋_GB2312"/>
          <w:sz w:val="32"/>
          <w:szCs w:val="32"/>
          <w:lang w:val="zh-CN" w:eastAsia="zh-CN"/>
        </w:rPr>
        <w:t>万元，单位执行</w:t>
      </w:r>
      <w:r>
        <w:rPr>
          <w:rFonts w:hint="eastAsia" w:ascii="仿宋_GB2312" w:hAnsi="仿宋" w:eastAsia="仿宋_GB2312" w:cs="仿宋_GB2312"/>
          <w:sz w:val="32"/>
          <w:szCs w:val="32"/>
          <w:lang w:val="en-US" w:eastAsia="zh-CN"/>
        </w:rPr>
        <w:t>216.71</w:t>
      </w:r>
      <w:r>
        <w:rPr>
          <w:rFonts w:hint="eastAsia" w:ascii="仿宋_GB2312" w:hAnsi="仿宋" w:eastAsia="仿宋_GB2312" w:cs="仿宋_GB2312"/>
          <w:sz w:val="32"/>
          <w:szCs w:val="32"/>
          <w:lang w:val="zh-CN" w:eastAsia="zh-CN"/>
        </w:rPr>
        <w:t>万元，执行率100%。（得分：6分）</w:t>
      </w:r>
    </w:p>
    <w:p w14:paraId="28EE535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0179987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3EB6A5C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33C42BA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完成时效：自然灾害救灾资金项目按照目标任务已于202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1BA9B8A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（二）专用指标绩效分析。根据过渡期生活困难补助支持对象选择民生保障指标进行绩效分析。（得分：</w:t>
      </w:r>
      <w:r>
        <w:rPr>
          <w:rFonts w:hint="eastAsia" w:ascii="仿宋_GB2312" w:hAnsi="仿宋" w:eastAsia="仿宋_GB2312" w:cs="仿宋_GB2312"/>
          <w:sz w:val="32"/>
          <w:szCs w:val="32"/>
          <w:lang w:val="en-US" w:eastAsia="zh-CN"/>
        </w:rPr>
        <w:t>29.9</w:t>
      </w:r>
      <w:r>
        <w:rPr>
          <w:rFonts w:hint="eastAsia" w:ascii="仿宋_GB2312" w:hAnsi="仿宋" w:eastAsia="仿宋_GB2312" w:cs="仿宋_GB2312"/>
          <w:sz w:val="32"/>
          <w:szCs w:val="32"/>
          <w:lang w:val="zh-CN" w:eastAsia="zh-CN"/>
        </w:rPr>
        <w:t>分）</w:t>
      </w:r>
    </w:p>
    <w:p w14:paraId="214D830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区域均衡性：过渡期生活困难补助按我县15个乡镇实际需求分配资金，科学合理、均衡公平，区域均衡情况得到改善、区域间差距缩小。（得分：10分）</w:t>
      </w:r>
    </w:p>
    <w:p w14:paraId="6E60E8A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对象精准性：资金实际支持对象符合管理要求，符合支持对象范围。（得分：10分）</w:t>
      </w:r>
    </w:p>
    <w:p w14:paraId="09B0323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标准合理性：资金实际补贴标准符合资金管理办法规定的补助标准，过渡期生活救助及时按标准兑现，不存在多发、漏发、重发、迟发等情况。（得分：5分）</w:t>
      </w:r>
    </w:p>
    <w:p w14:paraId="6E499D3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群众满意度：资金涉及相关受益群体、支持对象的满意度为98%。（得分：4.9分）</w:t>
      </w:r>
    </w:p>
    <w:p w14:paraId="37F63873">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（三）个性指标绩效分析。（得分：10分）</w:t>
      </w:r>
    </w:p>
    <w:p w14:paraId="10480DA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我单位在规定内做好自然灾害救灾资金个性化绩效评价，指标具有特定的针对性，能够更好地反映其特定业务领域的表现，可以实时保障临时困难群众生活，度过困难，提高部门的整体绩效水平。</w:t>
      </w:r>
    </w:p>
    <w:p w14:paraId="06D4E9A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救助全覆盖率：临时救助全覆盖率为100%。（得分：4分）</w:t>
      </w:r>
    </w:p>
    <w:p w14:paraId="1C0011C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经济效益指标：临时困难人员安稳度过灾害期成效良好。（得分：4分）</w:t>
      </w:r>
    </w:p>
    <w:p w14:paraId="49890C8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社会效益指标：因临时救助问题发生重大群体性事件数量为0件。（得分：6分）</w:t>
      </w:r>
    </w:p>
    <w:p w14:paraId="50D5FC91">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根据项目情况和评价重点，采用成本效益分析法、单位自评法、目标预定与实施效果比较法的评价方法。</w:t>
      </w:r>
    </w:p>
    <w:p w14:paraId="2FCBA72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5BD22F17">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39FE21B8">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通过汇总、整理、分析自然灾害救灾资金项目绩效评价指标体系，项目按要求、按计划、按时实施完成，绩效目标基本实现，自评得分为9</w:t>
      </w:r>
      <w:r>
        <w:rPr>
          <w:rFonts w:hint="eastAsia" w:ascii="仿宋_GB2312" w:hAnsi="仿宋" w:eastAsia="仿宋_GB2312" w:cs="仿宋_GB2312"/>
          <w:sz w:val="32"/>
          <w:szCs w:val="32"/>
          <w:lang w:val="en-US" w:eastAsia="zh-CN"/>
        </w:rPr>
        <w:t>3.9</w:t>
      </w:r>
      <w:r>
        <w:rPr>
          <w:rFonts w:hint="eastAsia" w:ascii="仿宋_GB2312" w:hAnsi="仿宋" w:eastAsia="仿宋_GB2312" w:cs="仿宋_GB2312"/>
          <w:sz w:val="32"/>
          <w:szCs w:val="32"/>
        </w:rPr>
        <w:t>分，评价结果为良好。</w:t>
      </w:r>
    </w:p>
    <w:p w14:paraId="5476A95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2E431B8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67B486C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项目设立原因及背景：黑水县植被茂盛，汛期和防火期灾害多发。</w:t>
      </w:r>
    </w:p>
    <w:p w14:paraId="7076A1F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自然灾害救灾资金为地质灾害救灾补助，按照州应急局文件要求，用于我县2024年地质灾害和洪涝受灾群众遇难人员家属抚慰、应急救助、过渡期生活救助、应急抢险救援等相关工作，能实时保障群众的生命财产安全。</w:t>
      </w:r>
    </w:p>
    <w:p w14:paraId="1140326E">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自然灾害救灾资金216.71万元[其中：自然灾害救灾资金（生活补助）94.47万元；自然灾害救灾资金（抢险救援）122.24万元。]，用于我县2024年地质灾害和洪涝受灾群众遇难人员家属抚慰、应急救助、过渡期生活救助、应急抢险救援等相关工作。</w:t>
      </w:r>
    </w:p>
    <w:p w14:paraId="19BB23D1">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自然灾害救灾资金项目部门预算项目支出绩效自评表》,黑水县应急管理局针对该项目设置的绩效目标：为用于我县2024年地质灾害和洪涝受灾群众遇难人员家属抚慰、应急救助、过渡期生活救助、应急抢险救援等相关工作，保障群众的生命财产安全。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2E9E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D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9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7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C7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F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7A0A0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E0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54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E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救助受灾乡镇数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4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1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r>
      <w:tr w14:paraId="36747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94F23">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5C6CE">
            <w:pPr>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1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应急抢险项目数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B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0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r>
      <w:tr w14:paraId="4DA2D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A7190">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3C19A">
            <w:pPr>
              <w:jc w:val="center"/>
              <w:rPr>
                <w:rFonts w:hint="eastAsia"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5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受灾群众救助资金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9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A8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944700</w:t>
            </w:r>
          </w:p>
        </w:tc>
      </w:tr>
      <w:tr w14:paraId="791FF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0A72F">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AC1C9">
            <w:pPr>
              <w:jc w:val="center"/>
              <w:rPr>
                <w:rFonts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7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应急抢险资金</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2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051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2250000</w:t>
            </w:r>
          </w:p>
        </w:tc>
      </w:tr>
      <w:tr w14:paraId="0F85F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95242">
            <w:pPr>
              <w:jc w:val="center"/>
              <w:rPr>
                <w:rFonts w:hint="eastAsia" w:ascii="宋体" w:hAnsi="宋体" w:eastAsia="宋体" w:cs="宋体"/>
                <w:i w:val="0"/>
                <w:iCs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4E477">
            <w:pPr>
              <w:jc w:val="center"/>
              <w:rPr>
                <w:rFonts w:ascii="宋体" w:hAnsi="宋体" w:eastAsia="宋体" w:cs="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C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救助受灾群众数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CC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0D7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374</w:t>
            </w:r>
          </w:p>
        </w:tc>
      </w:tr>
      <w:tr w14:paraId="0215B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DB67C">
            <w:pPr>
              <w:jc w:val="center"/>
              <w:rPr>
                <w:rFonts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7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FF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受灾群众救助资金拨付准确率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4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B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r>
      <w:tr w14:paraId="0B03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634D3">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BC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7A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FF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9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r>
      <w:tr w14:paraId="4B45E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E060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020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0D4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因受灾群众救助问题发生重大群体性事件数量</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5BF7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176B">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0.5</w:t>
            </w:r>
          </w:p>
        </w:tc>
      </w:tr>
      <w:tr w14:paraId="66B4B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2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D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0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2B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C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r>
      <w:tr w14:paraId="36B4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F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1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B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避险、受灾转移人员每天标准</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A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AF13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25</w:t>
            </w:r>
          </w:p>
        </w:tc>
      </w:tr>
    </w:tbl>
    <w:p w14:paraId="1995DAB7">
      <w:pPr>
        <w:spacing w:line="580" w:lineRule="exact"/>
        <w:rPr>
          <w:rFonts w:hint="eastAsia" w:ascii="仿宋_GB2312" w:hAnsi="仿宋" w:eastAsia="仿宋_GB2312" w:cs="仿宋_GB2312"/>
          <w:sz w:val="32"/>
          <w:szCs w:val="32"/>
        </w:rPr>
      </w:pPr>
    </w:p>
    <w:p w14:paraId="5E7A6E6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0DE76007">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项目预算安排情况：中央财政资金支持，于</w:t>
      </w:r>
      <w:r>
        <w:rPr>
          <w:rFonts w:hint="eastAsia" w:ascii="仿宋_GB2312" w:hAnsi="仿宋" w:eastAsia="仿宋_GB2312" w:cs="仿宋_GB2312"/>
          <w:sz w:val="32"/>
          <w:szCs w:val="32"/>
          <w:lang w:val="en-US" w:eastAsia="zh-CN"/>
        </w:rPr>
        <w:t>2024年获得</w:t>
      </w:r>
      <w:r>
        <w:rPr>
          <w:rFonts w:hint="eastAsia" w:ascii="仿宋_GB2312" w:hAnsi="仿宋" w:eastAsia="仿宋_GB2312" w:cs="仿宋_GB2312"/>
          <w:sz w:val="32"/>
          <w:szCs w:val="32"/>
        </w:rPr>
        <w:t>中央自然灾害救灾资金</w:t>
      </w:r>
      <w:r>
        <w:rPr>
          <w:rFonts w:hint="eastAsia" w:ascii="仿宋_GB2312" w:hAnsi="仿宋" w:eastAsia="仿宋_GB2312" w:cs="仿宋_GB2312"/>
          <w:sz w:val="32"/>
          <w:szCs w:val="32"/>
          <w:lang w:val="en-US" w:eastAsia="zh-CN"/>
        </w:rPr>
        <w:t>216.71</w:t>
      </w:r>
      <w:r>
        <w:rPr>
          <w:rFonts w:hint="eastAsia" w:ascii="仿宋_GB2312" w:hAnsi="仿宋" w:eastAsia="仿宋_GB2312" w:cs="仿宋_GB2312"/>
          <w:sz w:val="32"/>
          <w:szCs w:val="32"/>
        </w:rPr>
        <w:t>万元</w:t>
      </w:r>
      <w:r>
        <w:rPr>
          <w:rFonts w:hint="eastAsia" w:ascii="仿宋_GB2312" w:hAnsi="仿宋" w:eastAsia="仿宋_GB2312" w:cs="仿宋_GB2312"/>
          <w:sz w:val="32"/>
          <w:szCs w:val="32"/>
          <w:lang w:eastAsia="zh-CN"/>
        </w:rPr>
        <w:t>。</w:t>
      </w:r>
    </w:p>
    <w:p w14:paraId="629B9548">
      <w:pPr>
        <w:spacing w:line="580" w:lineRule="exact"/>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项目</w:t>
      </w:r>
      <w:r>
        <w:rPr>
          <w:rFonts w:hint="eastAsia" w:ascii="仿宋_GB2312" w:hAnsi="仿宋" w:eastAsia="仿宋_GB2312" w:cs="仿宋_GB2312"/>
          <w:sz w:val="32"/>
          <w:szCs w:val="32"/>
          <w:lang w:val="zh-CN"/>
        </w:rPr>
        <w:t>资金分配原则及考虑因素：收到资金后，按照单位预算安排,结合黑水县实际需求，由应急股提出项目使用方案，提交应急局党委会研究批准后，安排实施相关应急处置示范项目。专项资金采取据实分配的办法，根据项目规划和缺口数，结合实际分配资金。在分配资金时坚持“实用、够用、安全、节俭”的原则，把满足基本需要放在首位，注重投入效益。</w:t>
      </w:r>
    </w:p>
    <w:p w14:paraId="3459435B">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rPr>
        <w:t>项目资金分配情况：</w:t>
      </w:r>
      <w:r>
        <w:rPr>
          <w:rFonts w:hint="eastAsia" w:ascii="仿宋_GB2312" w:hAnsi="仿宋" w:eastAsia="仿宋_GB2312" w:cs="仿宋_GB2312"/>
          <w:sz w:val="32"/>
          <w:szCs w:val="32"/>
          <w:lang w:val="en-US" w:eastAsia="zh-CN"/>
        </w:rPr>
        <w:t>1、各乡镇过渡期生活救助；2、各乡镇应急抢险救援。</w:t>
      </w:r>
    </w:p>
    <w:p w14:paraId="520C20D7">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350AE8C4">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176EC8D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472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430"/>
        <w:gridCol w:w="1055"/>
        <w:gridCol w:w="2088"/>
        <w:gridCol w:w="456"/>
        <w:gridCol w:w="1170"/>
        <w:gridCol w:w="605"/>
        <w:gridCol w:w="665"/>
      </w:tblGrid>
      <w:tr w14:paraId="00C0E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357" w:type="pct"/>
            <w:vMerge w:val="restart"/>
            <w:tcBorders>
              <w:top w:val="single" w:color="000000" w:sz="4" w:space="0"/>
              <w:left w:val="single" w:color="000000" w:sz="4" w:space="0"/>
              <w:right w:val="single" w:color="000000" w:sz="4" w:space="0"/>
            </w:tcBorders>
            <w:shd w:val="clear" w:color="auto" w:fill="auto"/>
            <w:vAlign w:val="center"/>
          </w:tcPr>
          <w:p w14:paraId="23894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E9D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一级指标</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027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二级指标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86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三级指标</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21C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指标性质</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B47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指标值</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FF5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度量单位</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6E8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iCs w:val="0"/>
                <w:color w:val="000000"/>
                <w:sz w:val="18"/>
                <w:szCs w:val="18"/>
                <w:u w:val="none"/>
              </w:rPr>
            </w:pPr>
            <w:r>
              <w:rPr>
                <w:rFonts w:ascii="宋体" w:hAnsi="宋体" w:eastAsia="宋体" w:cs="宋体"/>
                <w:i w:val="0"/>
                <w:color w:val="000000"/>
                <w:kern w:val="0"/>
                <w:sz w:val="24"/>
                <w:szCs w:val="24"/>
                <w:u w:val="none"/>
                <w:lang w:val="en-US" w:eastAsia="zh-CN" w:bidi="ar"/>
              </w:rPr>
              <w:t>权重</w:t>
            </w:r>
          </w:p>
        </w:tc>
      </w:tr>
      <w:tr w14:paraId="49F2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left w:val="single" w:color="000000" w:sz="4" w:space="0"/>
              <w:right w:val="single" w:color="000000" w:sz="4" w:space="0"/>
            </w:tcBorders>
            <w:shd w:val="clear" w:color="auto" w:fill="auto"/>
            <w:vAlign w:val="center"/>
          </w:tcPr>
          <w:p w14:paraId="5D902E91">
            <w:pPr>
              <w:jc w:val="center"/>
              <w:rPr>
                <w:rFonts w:hint="eastAsia" w:ascii="宋体" w:hAnsi="宋体" w:eastAsia="宋体" w:cs="宋体"/>
                <w:i w:val="0"/>
                <w:iCs w:val="0"/>
                <w:color w:val="000000"/>
                <w:sz w:val="18"/>
                <w:szCs w:val="18"/>
                <w:u w:val="none"/>
              </w:rPr>
            </w:pPr>
          </w:p>
        </w:tc>
        <w:tc>
          <w:tcPr>
            <w:tcW w:w="8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29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55B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13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救助受灾乡镇数</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02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1D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51F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A80B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7DDD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472BE921">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1283A">
            <w:pPr>
              <w:jc w:val="center"/>
              <w:rPr>
                <w:rFonts w:hint="eastAsia" w:ascii="宋体" w:hAnsi="宋体" w:eastAsia="宋体" w:cs="宋体"/>
                <w:i w:val="0"/>
                <w:iCs w:val="0"/>
                <w:color w:val="000000"/>
                <w:sz w:val="18"/>
                <w:szCs w:val="18"/>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D5A8C">
            <w:pPr>
              <w:jc w:val="center"/>
              <w:rPr>
                <w:rFonts w:hint="eastAsia" w:ascii="宋体" w:hAnsi="宋体" w:eastAsia="宋体" w:cs="宋体"/>
                <w:i w:val="0"/>
                <w:iCs w:val="0"/>
                <w:color w:val="000000"/>
                <w:sz w:val="18"/>
                <w:szCs w:val="18"/>
                <w:u w:val="none"/>
              </w:rPr>
            </w:pP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A1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应急抢险项目数</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5C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DA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62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226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33B3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1608EF3C">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48F83">
            <w:pPr>
              <w:jc w:val="center"/>
              <w:rPr>
                <w:rFonts w:hint="eastAsia" w:ascii="宋体" w:hAnsi="宋体" w:eastAsia="宋体" w:cs="宋体"/>
                <w:i w:val="0"/>
                <w:iCs w:val="0"/>
                <w:color w:val="000000"/>
                <w:sz w:val="18"/>
                <w:szCs w:val="18"/>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1B16C">
            <w:pPr>
              <w:jc w:val="center"/>
              <w:rPr>
                <w:rFonts w:hint="eastAsia" w:ascii="宋体" w:hAnsi="宋体" w:eastAsia="宋体" w:cs="宋体"/>
                <w:i w:val="0"/>
                <w:iCs w:val="0"/>
                <w:color w:val="000000"/>
                <w:sz w:val="18"/>
                <w:szCs w:val="18"/>
                <w:u w:val="none"/>
              </w:rPr>
            </w:pP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D6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受灾群众救助资金</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88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F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944700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7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D37E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w:t>
            </w:r>
          </w:p>
        </w:tc>
      </w:tr>
      <w:tr w14:paraId="28246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58BF98EC">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0E998">
            <w:pPr>
              <w:jc w:val="center"/>
              <w:rPr>
                <w:rFonts w:hint="eastAsia" w:ascii="宋体" w:hAnsi="宋体" w:eastAsia="宋体" w:cs="宋体"/>
                <w:i w:val="0"/>
                <w:iCs w:val="0"/>
                <w:color w:val="000000"/>
                <w:sz w:val="18"/>
                <w:szCs w:val="18"/>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DC308">
            <w:pPr>
              <w:jc w:val="center"/>
              <w:rPr>
                <w:rFonts w:hint="eastAsia" w:ascii="宋体" w:hAnsi="宋体" w:eastAsia="宋体" w:cs="宋体"/>
                <w:i w:val="0"/>
                <w:iCs w:val="0"/>
                <w:color w:val="000000"/>
                <w:sz w:val="18"/>
                <w:szCs w:val="18"/>
                <w:u w:val="none"/>
              </w:rPr>
            </w:pP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7C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应急抢险资金</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AB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17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2250000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50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14C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w:t>
            </w:r>
          </w:p>
        </w:tc>
      </w:tr>
      <w:tr w14:paraId="70C04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left w:val="single" w:color="000000" w:sz="4" w:space="0"/>
              <w:right w:val="single" w:color="000000" w:sz="4" w:space="0"/>
            </w:tcBorders>
            <w:shd w:val="clear" w:color="auto" w:fill="auto"/>
            <w:vAlign w:val="center"/>
          </w:tcPr>
          <w:p w14:paraId="07DB6B5B">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22FAB">
            <w:pPr>
              <w:jc w:val="center"/>
              <w:rPr>
                <w:rFonts w:hint="eastAsia" w:ascii="宋体" w:hAnsi="宋体" w:eastAsia="宋体" w:cs="宋体"/>
                <w:i w:val="0"/>
                <w:iCs w:val="0"/>
                <w:color w:val="000000"/>
                <w:sz w:val="18"/>
                <w:szCs w:val="18"/>
                <w:u w:val="none"/>
              </w:rPr>
            </w:pPr>
          </w:p>
        </w:tc>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BA626">
            <w:pPr>
              <w:jc w:val="center"/>
              <w:rPr>
                <w:rFonts w:ascii="宋体" w:hAnsi="宋体" w:eastAsia="宋体" w:cs="宋体"/>
                <w:i w:val="0"/>
                <w:iCs w:val="0"/>
                <w:color w:val="000000"/>
                <w:sz w:val="18"/>
                <w:szCs w:val="18"/>
                <w:u w:val="none"/>
              </w:rPr>
            </w:pP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39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救助受灾群众数</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51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3A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374</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48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E61F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15E50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57" w:type="pct"/>
            <w:vMerge w:val="continue"/>
            <w:tcBorders>
              <w:left w:val="single" w:color="000000" w:sz="4" w:space="0"/>
              <w:right w:val="single" w:color="000000" w:sz="4" w:space="0"/>
            </w:tcBorders>
            <w:shd w:val="clear" w:color="auto" w:fill="auto"/>
            <w:vAlign w:val="center"/>
          </w:tcPr>
          <w:p w14:paraId="18201157">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39BE1">
            <w:pPr>
              <w:jc w:val="center"/>
              <w:rPr>
                <w:rFonts w:hint="eastAsia" w:ascii="宋体" w:hAnsi="宋体" w:eastAsia="宋体" w:cs="宋体"/>
                <w:i w:val="0"/>
                <w:iCs w:val="0"/>
                <w:color w:val="000000"/>
                <w:sz w:val="18"/>
                <w:szCs w:val="18"/>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5F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E0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受灾群众救助资金拨付准确率</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55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06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A1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DE3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7864D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357" w:type="pct"/>
            <w:vMerge w:val="continue"/>
            <w:tcBorders>
              <w:left w:val="single" w:color="000000" w:sz="4" w:space="0"/>
              <w:right w:val="single" w:color="000000" w:sz="4" w:space="0"/>
            </w:tcBorders>
            <w:shd w:val="clear" w:color="auto" w:fill="auto"/>
            <w:vAlign w:val="center"/>
          </w:tcPr>
          <w:p w14:paraId="5227179C">
            <w:pPr>
              <w:jc w:val="center"/>
              <w:rPr>
                <w:rFonts w:hint="eastAsia" w:ascii="宋体" w:hAnsi="宋体" w:eastAsia="宋体" w:cs="宋体"/>
                <w:i w:val="0"/>
                <w:iCs w:val="0"/>
                <w:color w:val="000000"/>
                <w:sz w:val="18"/>
                <w:szCs w:val="18"/>
                <w:u w:val="none"/>
              </w:rPr>
            </w:pPr>
          </w:p>
        </w:tc>
        <w:tc>
          <w:tcPr>
            <w:tcW w:w="8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296B2">
            <w:pPr>
              <w:jc w:val="center"/>
              <w:rPr>
                <w:rFonts w:ascii="宋体" w:hAnsi="宋体" w:eastAsia="宋体" w:cs="宋体"/>
                <w:i w:val="0"/>
                <w:iCs w:val="0"/>
                <w:color w:val="000000"/>
                <w:sz w:val="18"/>
                <w:szCs w:val="18"/>
                <w:u w:val="none"/>
              </w:rPr>
            </w:pP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A1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64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0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05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E9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6EB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10</w:t>
            </w:r>
          </w:p>
        </w:tc>
      </w:tr>
      <w:tr w14:paraId="49CA7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6C535BC1">
            <w:pPr>
              <w:jc w:val="center"/>
              <w:rPr>
                <w:rFonts w:hint="eastAsia" w:ascii="宋体" w:hAnsi="宋体" w:eastAsia="宋体" w:cs="宋体"/>
                <w:i w:val="0"/>
                <w:iCs w:val="0"/>
                <w:color w:val="000000"/>
                <w:sz w:val="18"/>
                <w:szCs w:val="18"/>
                <w:u w:val="none"/>
              </w:rPr>
            </w:pP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52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38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11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因受灾群众救助问题发生重大群体性事件数量</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B7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7B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B3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0680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20</w:t>
            </w:r>
          </w:p>
        </w:tc>
      </w:tr>
      <w:tr w14:paraId="4AFC6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right w:val="single" w:color="000000" w:sz="4" w:space="0"/>
            </w:tcBorders>
            <w:shd w:val="clear" w:color="auto" w:fill="auto"/>
            <w:vAlign w:val="center"/>
          </w:tcPr>
          <w:p w14:paraId="6ADD2CB2">
            <w:pPr>
              <w:jc w:val="center"/>
              <w:rPr>
                <w:rFonts w:hint="eastAsia" w:ascii="宋体" w:hAnsi="宋体" w:eastAsia="宋体" w:cs="宋体"/>
                <w:i w:val="0"/>
                <w:iCs w:val="0"/>
                <w:color w:val="000000"/>
                <w:sz w:val="18"/>
                <w:szCs w:val="18"/>
                <w:u w:val="none"/>
              </w:rPr>
            </w:pPr>
          </w:p>
        </w:tc>
        <w:tc>
          <w:tcPr>
            <w:tcW w:w="8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42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56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7D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66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B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E1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D78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5</w:t>
            </w:r>
          </w:p>
        </w:tc>
      </w:tr>
      <w:tr w14:paraId="6DE8C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357" w:type="pct"/>
            <w:vMerge w:val="continue"/>
            <w:tcBorders>
              <w:left w:val="single" w:color="000000" w:sz="4" w:space="0"/>
              <w:bottom w:val="single" w:color="000000" w:sz="4" w:space="0"/>
              <w:right w:val="single" w:color="000000" w:sz="4" w:space="0"/>
            </w:tcBorders>
            <w:shd w:val="clear" w:color="auto" w:fill="auto"/>
            <w:vAlign w:val="center"/>
          </w:tcPr>
          <w:p w14:paraId="553E1EE4">
            <w:pPr>
              <w:jc w:val="center"/>
              <w:rPr>
                <w:rFonts w:hint="eastAsia" w:ascii="宋体" w:hAnsi="宋体" w:eastAsia="宋体" w:cs="宋体"/>
                <w:i w:val="0"/>
                <w:iCs w:val="0"/>
                <w:color w:val="000000"/>
                <w:sz w:val="18"/>
                <w:szCs w:val="18"/>
                <w:u w:val="none"/>
              </w:rPr>
            </w:pPr>
          </w:p>
        </w:tc>
        <w:tc>
          <w:tcPr>
            <w:tcW w:w="14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48B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成本指标</w:t>
            </w:r>
          </w:p>
        </w:tc>
        <w:tc>
          <w:tcPr>
            <w:tcW w:w="1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EE5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经济成本指标</w:t>
            </w:r>
          </w:p>
        </w:tc>
        <w:tc>
          <w:tcPr>
            <w:tcW w:w="20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C5E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避险、受灾转移人员每天标准</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898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183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25</w:t>
            </w:r>
          </w:p>
        </w:tc>
        <w:tc>
          <w:tcPr>
            <w:tcW w:w="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2D2F7">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元/人</w:t>
            </w:r>
          </w:p>
        </w:tc>
        <w:tc>
          <w:tcPr>
            <w:tcW w:w="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0D2A">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5</w:t>
            </w:r>
          </w:p>
        </w:tc>
      </w:tr>
    </w:tbl>
    <w:p w14:paraId="753FC35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454B244C">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自然灾害风险不可控因素多，无法完全绝对保障灾害不复发。</w:t>
      </w:r>
    </w:p>
    <w:p w14:paraId="0E020A4A">
      <w:pPr>
        <w:numPr>
          <w:ilvl w:val="0"/>
          <w:numId w:val="0"/>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kern w:val="2"/>
          <w:sz w:val="32"/>
          <w:szCs w:val="32"/>
          <w:lang w:val="en-US" w:eastAsia="zh-CN" w:bidi="ar-SA"/>
        </w:rPr>
        <w:t>四、</w:t>
      </w:r>
      <w:r>
        <w:rPr>
          <w:rFonts w:hint="eastAsia" w:ascii="仿宋_GB2312" w:hAnsi="仿宋" w:eastAsia="仿宋_GB2312" w:cs="仿宋_GB2312"/>
          <w:sz w:val="32"/>
          <w:szCs w:val="32"/>
        </w:rPr>
        <w:t>相关措施建议</w:t>
      </w:r>
    </w:p>
    <w:p w14:paraId="7E8BB123">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加强各乡镇灾害多发区域地质灾害风险监控与防范，及时避让转移，降低群众受伤、死亡风险，减少财产损失。</w:t>
      </w:r>
    </w:p>
    <w:p w14:paraId="761A1C71">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1A9D4DE6">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024DB2F3">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2D8E2848">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542AC146">
      <w:pPr>
        <w:rPr>
          <w:rFonts w:hint="eastAsia" w:ascii="仿宋_GB2312" w:hAnsi="仿宋_GB2312" w:eastAsia="仿宋_GB2312" w:cs="仿宋_GB2312"/>
          <w:b w:val="0"/>
          <w:bCs w:val="0"/>
          <w:kern w:val="0"/>
          <w:position w:val="0"/>
          <w:sz w:val="32"/>
          <w:szCs w:val="32"/>
          <w:highlight w:val="none"/>
          <w:lang w:val="en-US" w:eastAsia="zh-CN" w:bidi="ar-SA"/>
        </w:rPr>
      </w:pPr>
    </w:p>
    <w:p w14:paraId="32F06A3C">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009F1457">
      <w:pPr>
        <w:rPr>
          <w:rFonts w:hint="eastAsia" w:ascii="仿宋_GB2312" w:hAnsi="仿宋_GB2312" w:eastAsia="仿宋_GB2312" w:cs="仿宋_GB2312"/>
          <w:b w:val="0"/>
          <w:bCs w:val="0"/>
          <w:kern w:val="0"/>
          <w:position w:val="0"/>
          <w:sz w:val="32"/>
          <w:szCs w:val="32"/>
          <w:highlight w:val="none"/>
          <w:lang w:val="en-US" w:eastAsia="zh-CN" w:bidi="ar-SA"/>
        </w:rPr>
      </w:pPr>
    </w:p>
    <w:p w14:paraId="7EFBA334">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780CCAC0">
      <w:pPr>
        <w:rPr>
          <w:rFonts w:hint="eastAsia" w:ascii="仿宋_GB2312" w:hAnsi="仿宋_GB2312" w:eastAsia="仿宋_GB2312" w:cs="仿宋_GB2312"/>
          <w:b w:val="0"/>
          <w:bCs w:val="0"/>
          <w:kern w:val="0"/>
          <w:position w:val="0"/>
          <w:sz w:val="32"/>
          <w:szCs w:val="32"/>
          <w:highlight w:val="none"/>
          <w:lang w:val="en-US" w:eastAsia="zh-CN" w:bidi="ar-SA"/>
        </w:rPr>
      </w:pPr>
    </w:p>
    <w:p w14:paraId="423EF9B7">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7CA37CEF">
      <w:pPr>
        <w:rPr>
          <w:rFonts w:hint="eastAsia" w:ascii="仿宋_GB2312" w:hAnsi="仿宋_GB2312" w:eastAsia="仿宋_GB2312" w:cs="仿宋_GB2312"/>
          <w:b w:val="0"/>
          <w:bCs w:val="0"/>
          <w:kern w:val="0"/>
          <w:position w:val="0"/>
          <w:sz w:val="32"/>
          <w:szCs w:val="32"/>
          <w:highlight w:val="none"/>
          <w:lang w:val="en-US" w:eastAsia="zh-CN" w:bidi="ar-SA"/>
        </w:rPr>
      </w:pPr>
    </w:p>
    <w:p w14:paraId="30CA121B">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4D0C2826">
      <w:pPr>
        <w:rPr>
          <w:rFonts w:hint="eastAsia" w:ascii="仿宋_GB2312" w:hAnsi="仿宋_GB2312" w:eastAsia="仿宋_GB2312" w:cs="仿宋_GB2312"/>
          <w:b w:val="0"/>
          <w:bCs w:val="0"/>
          <w:kern w:val="0"/>
          <w:position w:val="0"/>
          <w:sz w:val="32"/>
          <w:szCs w:val="32"/>
          <w:highlight w:val="none"/>
          <w:lang w:val="en-US" w:eastAsia="zh-CN" w:bidi="ar-SA"/>
        </w:rPr>
      </w:pPr>
    </w:p>
    <w:p w14:paraId="0A26093A">
      <w:pPr>
        <w:pStyle w:val="2"/>
        <w:rPr>
          <w:rFonts w:hint="eastAsia" w:ascii="仿宋_GB2312" w:hAnsi="仿宋_GB2312" w:eastAsia="仿宋_GB2312" w:cs="仿宋_GB2312"/>
          <w:b w:val="0"/>
          <w:bCs w:val="0"/>
          <w:kern w:val="0"/>
          <w:position w:val="0"/>
          <w:sz w:val="32"/>
          <w:szCs w:val="32"/>
          <w:highlight w:val="none"/>
          <w:lang w:val="en-US" w:eastAsia="zh-CN" w:bidi="ar-SA"/>
        </w:rPr>
      </w:pPr>
    </w:p>
    <w:p w14:paraId="0491AF18">
      <w:pPr>
        <w:pStyle w:val="2"/>
        <w:rPr>
          <w:rFonts w:hint="eastAsia"/>
          <w:lang w:val="en-US" w:eastAsia="zh-CN"/>
        </w:rPr>
      </w:pPr>
    </w:p>
    <w:p w14:paraId="43CED959">
      <w:pPr>
        <w:spacing w:line="580" w:lineRule="exact"/>
        <w:jc w:val="center"/>
        <w:rPr>
          <w:rFonts w:hint="eastAsia" w:ascii="仿宋_GB2312" w:hAnsi="黑体" w:eastAsia="仿宋_GB2312" w:cs="方正小标宋简体"/>
          <w:b/>
          <w:sz w:val="32"/>
          <w:szCs w:val="32"/>
        </w:rPr>
      </w:pPr>
    </w:p>
    <w:p w14:paraId="14841E7C">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县应急局防灾减灾专项经费</w:t>
      </w:r>
      <w:r>
        <w:rPr>
          <w:rFonts w:hint="eastAsia" w:ascii="仿宋_GB2312" w:hAnsi="黑体" w:eastAsia="仿宋_GB2312" w:cs="方正小标宋简体"/>
          <w:b/>
          <w:sz w:val="32"/>
          <w:szCs w:val="32"/>
        </w:rPr>
        <w:t>项目支出</w:t>
      </w:r>
    </w:p>
    <w:p w14:paraId="7E774BF2">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330A5F3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4AEFAE55">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6753DCAD">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保障我县202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eastAsia="zh-CN"/>
        </w:rPr>
        <w:t>年无重大灾害事故发生，保证群众生命财产安全。</w:t>
      </w:r>
    </w:p>
    <w:p w14:paraId="431BF19F">
      <w:pPr>
        <w:spacing w:line="580" w:lineRule="exact"/>
        <w:ind w:firstLine="643"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1、项目完成情况</w:t>
      </w:r>
    </w:p>
    <w:p w14:paraId="4554DD9F">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目标完成数量：到位资金59.2万元，实际使用资金59.2万元，资金使用完成率100%。</w:t>
      </w:r>
    </w:p>
    <w:p w14:paraId="49102223">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目标完成质量：项目工作完成率100%。</w:t>
      </w:r>
    </w:p>
    <w:p w14:paraId="4C56D43F">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目标完成时效：根据项目计划，按时完成。</w:t>
      </w:r>
    </w:p>
    <w:p w14:paraId="32910B1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成本控制目标的实现程度：防灾减灾项目成本及相关管理、宣传费用成本按财会标准执行率100%，成本控制目标的实现率100%。</w:t>
      </w:r>
    </w:p>
    <w:p w14:paraId="2071271D">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2、项目效益情况</w:t>
      </w:r>
    </w:p>
    <w:p w14:paraId="7157ABC8">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val="en-US" w:eastAsia="zh-CN"/>
        </w:rPr>
        <w:t>可持续影响指标：长期有效降低灾害风险。</w:t>
      </w:r>
    </w:p>
    <w:p w14:paraId="0F2D3DF0">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我单位防灾减灾专项经费专项绩效评价总分为96分。</w:t>
      </w:r>
    </w:p>
    <w:p w14:paraId="286F661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（一）通用指标绩效分析。（得分：54分）</w:t>
      </w:r>
    </w:p>
    <w:p w14:paraId="0CCC91F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31A03AB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2756E03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0EED295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376053E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7C31059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50D4D4D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68FEBA4E">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77C24C3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1069439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w:t>
      </w:r>
      <w:r>
        <w:rPr>
          <w:rFonts w:hint="eastAsia" w:ascii="仿宋_GB2312" w:hAnsi="仿宋" w:eastAsia="仿宋_GB2312" w:cs="仿宋_GB2312"/>
          <w:sz w:val="32"/>
          <w:szCs w:val="32"/>
          <w:lang w:val="en-US" w:eastAsia="zh-CN"/>
        </w:rPr>
        <w:t>59.2</w:t>
      </w:r>
      <w:r>
        <w:rPr>
          <w:rFonts w:hint="eastAsia" w:ascii="仿宋_GB2312" w:hAnsi="仿宋" w:eastAsia="仿宋_GB2312" w:cs="仿宋_GB2312"/>
          <w:sz w:val="32"/>
          <w:szCs w:val="32"/>
          <w:lang w:val="zh-CN" w:eastAsia="zh-CN"/>
        </w:rPr>
        <w:t>万元，单位执行</w:t>
      </w:r>
      <w:r>
        <w:rPr>
          <w:rFonts w:hint="eastAsia" w:ascii="仿宋_GB2312" w:hAnsi="仿宋" w:eastAsia="仿宋_GB2312" w:cs="仿宋_GB2312"/>
          <w:sz w:val="32"/>
          <w:szCs w:val="32"/>
          <w:lang w:val="en-US" w:eastAsia="zh-CN"/>
        </w:rPr>
        <w:t>59.2</w:t>
      </w:r>
      <w:r>
        <w:rPr>
          <w:rFonts w:hint="eastAsia" w:ascii="仿宋_GB2312" w:hAnsi="仿宋" w:eastAsia="仿宋_GB2312" w:cs="仿宋_GB2312"/>
          <w:sz w:val="32"/>
          <w:szCs w:val="32"/>
          <w:lang w:val="zh-CN" w:eastAsia="zh-CN"/>
        </w:rPr>
        <w:t>万元，执行率100%。（得分：6分）</w:t>
      </w:r>
    </w:p>
    <w:p w14:paraId="5D79490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059ED39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1D5442F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2CFCE47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完成时效：防灾减灾专项经费项目按照目标任务已于202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27015DD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（二）专用指标绩效分析。根据防灾减灾专项经费支持对象选择基础设施（建成项目）指标进行绩效分析。（得分：30分）</w:t>
      </w:r>
    </w:p>
    <w:p w14:paraId="71C246C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项目验收：项目均及时验收且验收合格。（得分：10分）</w:t>
      </w:r>
    </w:p>
    <w:p w14:paraId="0307F42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功能实现：项目均实现预期经济社会功能，功能配套整合协调、能够持续良好地运作，能有效满足群众现实需要。（得分：10分）</w:t>
      </w:r>
    </w:p>
    <w:p w14:paraId="1255CE4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后续管护：项目均建立后续管理维护制度机制，能实现有效维护。（得分：10分）</w:t>
      </w:r>
    </w:p>
    <w:p w14:paraId="6986A24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（三）个性指标绩效分析。（得分：12分）</w:t>
      </w:r>
    </w:p>
    <w:p w14:paraId="56DE5E3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我单位在规定内做好防灾减灾专项经费个性化绩效评价，指标具有特定的针对性，能够更好地反映其特定业务领域的表现，可以提升我县应急抢险救援能力，提高部门的整体绩效水平。</w:t>
      </w:r>
    </w:p>
    <w:p w14:paraId="28287FE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经济成本指标：有效降低防灾减灾项目成本及相关管理、宣传费用成本，成效显著。（得分：4分）</w:t>
      </w:r>
    </w:p>
    <w:p w14:paraId="704B28F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社会效益指标：防灾减灾全覆盖，覆盖率达80%以上。（得分：4分）</w:t>
      </w:r>
    </w:p>
    <w:p w14:paraId="613A736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可持续影响指标：有效降低灾害风险，时效中长期。（得分：4分）</w:t>
      </w:r>
    </w:p>
    <w:p w14:paraId="2BC482C7">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根据项目情况和评价重点，采用成本效益分析法、单位自评法、目标预定与实施效果比较法的评价方法。</w:t>
      </w:r>
    </w:p>
    <w:p w14:paraId="57F449C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7A8978E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753EF8F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通过汇总、整理、分析防灾减灾专项经费项目绩效评价指标体系，项目按要求、按计划、按时实施完成，绩效目标基本实现，自评得分为96分，评价结果为良好。</w:t>
      </w:r>
    </w:p>
    <w:p w14:paraId="6BC4076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49D92E8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27DCB30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项目设立原因及背景：黑水县植被茂盛，汛期和防火期灾害多发，任务重，防灾减灾专项经费能实时保障群众的生命财产安全。</w:t>
      </w:r>
    </w:p>
    <w:p w14:paraId="2874D8E1">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项目立项、资金申报的依据：县财政局于存量资金中下达我局2024年防灾减灾专项经费59.2万元（黑财[2024]2号），我局按程序在黑财[2024]2号中列支资金，资金文件为黑财[2024]2号，符合资金管理办法等相关规定。</w:t>
      </w:r>
    </w:p>
    <w:p w14:paraId="39BF0D8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防灾减灾专项经费由县级财政存量资金中支出，用于应急抢险救援、应急抢险救灾、防灾减灾宣传、应急演练、因灾死亡（失踪）人员救助、紧急转移安置人员救助、需紧急生活救助人员救助、需过渡期生活救助人员救助、因旱需生活救助人员救助、农业损失、需重建住房和需维修住房人员救助等支出。</w:t>
      </w:r>
    </w:p>
    <w:p w14:paraId="755169A7">
      <w:pPr>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防灾减灾专项经费项目部门预算项目支出绩效自评表》,黑水县应急管理局针对该项目设置的绩效目标：为用于我县应急抢险救援、应急抢险救灾、防灾减灾宣传、应急演练、因灾死亡（失踪）人员救助、紧急转移安置人员救助、需紧急生活救助人员救助、需过渡期生活救助人员救助、因旱需生活救助人员救助、农业损失、需重建住房和需维修住房人员救助等相关工作，保障群众的生命财产安全。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5DE37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45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1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C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F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9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7862B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89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E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4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保障应急突发事件资金足额保障</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F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1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4CAD7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02F86">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04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9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资金使用时间</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2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B013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12</w:t>
            </w:r>
          </w:p>
        </w:tc>
      </w:tr>
      <w:tr w14:paraId="497D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02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7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7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全力做好我县防灾减灾工作，保障人民生命财产安全，有效降低灾害风险</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98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9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有效降低灾害风险</w:t>
            </w:r>
          </w:p>
        </w:tc>
      </w:tr>
      <w:tr w14:paraId="519A0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6349">
            <w:pPr>
              <w:jc w:val="center"/>
              <w:rPr>
                <w:rFonts w:hint="eastAsia" w:ascii="宋体" w:hAnsi="宋体" w:eastAsia="宋体" w:cs="宋体"/>
                <w:i w:val="0"/>
                <w:iCs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E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1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有效降低灾害风险时效</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5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288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中长期</w:t>
            </w:r>
          </w:p>
        </w:tc>
      </w:tr>
      <w:tr w14:paraId="718A0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8A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C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8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DC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C1B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98</w:t>
            </w:r>
          </w:p>
        </w:tc>
      </w:tr>
      <w:tr w14:paraId="25E28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DA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A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60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防灾减灾应急处置项目成本有效降低率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B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5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r>
    </w:tbl>
    <w:p w14:paraId="6B2A6E69">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43AB8A1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项目预算安排情况：县级财政资金支持，于2024年获得防灾减灾专项经费300万元，因2024年发生特重大灾害所需资金由上级财政承担，县级资金使用不多，调整预算为59.2万元。</w:t>
      </w:r>
    </w:p>
    <w:p w14:paraId="00E8DE6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原则及考虑因素：收到资金后，按照单位预算安排,结合黑水县实际需求，由应急股提出项目使用方案，提交应急局党委会研究批准后，安排实施相关应急抢险救援项目。专项资金采取据实分配的办法，根据项目规划和缺口数，结合实际分配资金。在分配资金时坚持“实用、够用、安全、节俭”的原则，把满足基本需要放在首位，注重投入效益。</w:t>
      </w:r>
    </w:p>
    <w:p w14:paraId="6D714B8B">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zh-CN" w:eastAsia="zh-CN"/>
        </w:rPr>
        <w:t>项目资金分配情况：1、应急抢险救援；2、搜救；3、卫星电话通讯；4、森林航空消防基础设施管理及维修。</w:t>
      </w:r>
    </w:p>
    <w:p w14:paraId="249CD694">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2934D8B6">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4ED679E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1C0CF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14:paraId="20527D5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绩效 指标（90分）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F159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6FF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F1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5CB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E4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E61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6E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71F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14:paraId="397D5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405E3A5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37C69">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E1B6">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DDA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保障应急突发事件资金足额保障</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87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3D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075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4DB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615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100.00%</w:t>
            </w:r>
          </w:p>
        </w:tc>
      </w:tr>
      <w:tr w14:paraId="3B542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65D4512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9CB5D">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8FA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641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资金使用时间</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D5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1C82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993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9D4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A03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12月</w:t>
            </w:r>
          </w:p>
        </w:tc>
      </w:tr>
      <w:tr w14:paraId="68982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2E4D710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E159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4CC2">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7D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全力做好我县防灾减灾工作，保障人民生命财产安全，有效降低灾害风险</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135D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3A1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有效降低灾害风险</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E5B98">
            <w:pPr>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8C2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7599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有效降低灾害风险</w:t>
            </w:r>
          </w:p>
        </w:tc>
      </w:tr>
      <w:tr w14:paraId="65B93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176AB4F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B5BCB">
            <w:pPr>
              <w:jc w:val="center"/>
              <w:rPr>
                <w:rFonts w:hint="eastAsia" w:ascii="宋体" w:hAnsi="宋体" w:eastAsia="宋体" w:cs="宋体"/>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A77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D56D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有效降低灾害风险时效</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9D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C98A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中长期</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46E1">
            <w:pPr>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49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847A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中长期</w:t>
            </w:r>
          </w:p>
        </w:tc>
      </w:tr>
      <w:tr w14:paraId="67A0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48B74D4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47F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3A66">
            <w:pPr>
              <w:keepNext w:val="0"/>
              <w:keepLines w:val="0"/>
              <w:widowControl/>
              <w:suppressLineNumbers w:val="0"/>
              <w:jc w:val="center"/>
              <w:textAlignment w:val="center"/>
              <w:rPr>
                <w:rFonts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55C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受灾群众满意度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07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06F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A2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0F7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99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99%</w:t>
            </w:r>
          </w:p>
        </w:tc>
      </w:tr>
      <w:tr w14:paraId="35C4F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70DB087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C80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24D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FD7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防灾减灾应急处置项目成本有效降低率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373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BB9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6453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A20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5529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2%</w:t>
            </w:r>
          </w:p>
        </w:tc>
      </w:tr>
    </w:tbl>
    <w:p w14:paraId="1A9F6E67">
      <w:pPr>
        <w:spacing w:line="580" w:lineRule="exact"/>
        <w:rPr>
          <w:rFonts w:hint="eastAsia" w:ascii="仿宋_GB2312" w:hAnsi="仿宋" w:eastAsia="仿宋_GB2312" w:cs="仿宋_GB2312"/>
          <w:sz w:val="32"/>
          <w:szCs w:val="32"/>
        </w:rPr>
      </w:pPr>
    </w:p>
    <w:p w14:paraId="32F8A8CA">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60A8CEF7">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自然灾害风险不可控因素多，无法完全绝对保障灾害不复发。</w:t>
      </w:r>
    </w:p>
    <w:p w14:paraId="76FA02EF">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相关措施建议</w:t>
      </w:r>
    </w:p>
    <w:p w14:paraId="5EF755FA">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加强各乡镇灾害多发区域地质灾害风险监控与防范，及时避让转移，降低群众受伤、死亡风险，减少财产损失。</w:t>
      </w:r>
    </w:p>
    <w:p w14:paraId="20617050">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42BD7C62">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1CEA49E9">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1A1952C6">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5D8B9AC2">
      <w:pPr>
        <w:spacing w:line="580" w:lineRule="exact"/>
        <w:jc w:val="center"/>
        <w:rPr>
          <w:rFonts w:hint="eastAsia" w:ascii="仿宋_GB2312" w:hAnsi="黑体" w:eastAsia="仿宋_GB2312" w:cs="方正小标宋简体"/>
          <w:b/>
          <w:sz w:val="32"/>
          <w:szCs w:val="32"/>
        </w:rPr>
      </w:pPr>
    </w:p>
    <w:p w14:paraId="31BB5C3F">
      <w:pPr>
        <w:spacing w:line="580" w:lineRule="exact"/>
        <w:jc w:val="center"/>
        <w:rPr>
          <w:rFonts w:hint="eastAsia" w:ascii="仿宋_GB2312" w:hAnsi="黑体" w:eastAsia="仿宋_GB2312" w:cs="方正小标宋简体"/>
          <w:b/>
          <w:sz w:val="32"/>
          <w:szCs w:val="32"/>
        </w:rPr>
      </w:pPr>
    </w:p>
    <w:p w14:paraId="69B85216">
      <w:pPr>
        <w:spacing w:line="580" w:lineRule="exact"/>
        <w:jc w:val="center"/>
        <w:rPr>
          <w:rFonts w:hint="eastAsia" w:ascii="仿宋_GB2312" w:hAnsi="黑体" w:eastAsia="仿宋_GB2312" w:cs="方正小标宋简体"/>
          <w:b/>
          <w:sz w:val="32"/>
          <w:szCs w:val="32"/>
        </w:rPr>
      </w:pPr>
    </w:p>
    <w:p w14:paraId="4234B18D">
      <w:pPr>
        <w:spacing w:line="580" w:lineRule="exact"/>
        <w:jc w:val="center"/>
        <w:rPr>
          <w:rFonts w:hint="eastAsia" w:ascii="仿宋_GB2312" w:hAnsi="黑体" w:eastAsia="仿宋_GB2312" w:cs="方正小标宋简体"/>
          <w:b/>
          <w:sz w:val="32"/>
          <w:szCs w:val="32"/>
        </w:rPr>
      </w:pPr>
    </w:p>
    <w:p w14:paraId="7E6814BF">
      <w:pPr>
        <w:spacing w:line="580" w:lineRule="exact"/>
        <w:jc w:val="center"/>
        <w:rPr>
          <w:rFonts w:hint="eastAsia" w:ascii="仿宋_GB2312" w:hAnsi="黑体" w:eastAsia="仿宋_GB2312" w:cs="方正小标宋简体"/>
          <w:b/>
          <w:sz w:val="32"/>
          <w:szCs w:val="32"/>
        </w:rPr>
      </w:pPr>
    </w:p>
    <w:p w14:paraId="6871BA62">
      <w:pPr>
        <w:spacing w:line="580" w:lineRule="exact"/>
        <w:jc w:val="center"/>
        <w:rPr>
          <w:rFonts w:hint="eastAsia" w:ascii="仿宋_GB2312" w:hAnsi="黑体" w:eastAsia="仿宋_GB2312" w:cs="方正小标宋简体"/>
          <w:b/>
          <w:sz w:val="32"/>
          <w:szCs w:val="32"/>
        </w:rPr>
      </w:pPr>
    </w:p>
    <w:p w14:paraId="31CFE7C4">
      <w:pPr>
        <w:spacing w:line="580" w:lineRule="exact"/>
        <w:jc w:val="center"/>
        <w:rPr>
          <w:rFonts w:hint="eastAsia" w:ascii="仿宋_GB2312" w:hAnsi="黑体" w:eastAsia="仿宋_GB2312" w:cs="方正小标宋简体"/>
          <w:b/>
          <w:sz w:val="32"/>
          <w:szCs w:val="32"/>
        </w:rPr>
      </w:pPr>
    </w:p>
    <w:p w14:paraId="7A89608A">
      <w:pPr>
        <w:spacing w:line="580" w:lineRule="exact"/>
        <w:jc w:val="center"/>
        <w:rPr>
          <w:rFonts w:hint="eastAsia" w:ascii="仿宋_GB2312" w:hAnsi="黑体" w:eastAsia="仿宋_GB2312" w:cs="方正小标宋简体"/>
          <w:b/>
          <w:sz w:val="32"/>
          <w:szCs w:val="32"/>
        </w:rPr>
      </w:pPr>
    </w:p>
    <w:p w14:paraId="25AE9A99">
      <w:pPr>
        <w:spacing w:line="580" w:lineRule="exact"/>
        <w:jc w:val="center"/>
        <w:rPr>
          <w:rFonts w:hint="eastAsia" w:ascii="仿宋_GB2312" w:hAnsi="黑体" w:eastAsia="仿宋_GB2312" w:cs="方正小标宋简体"/>
          <w:b/>
          <w:sz w:val="32"/>
          <w:szCs w:val="32"/>
        </w:rPr>
      </w:pPr>
    </w:p>
    <w:p w14:paraId="7BE4EB09">
      <w:pPr>
        <w:spacing w:line="580" w:lineRule="exact"/>
        <w:jc w:val="center"/>
        <w:rPr>
          <w:rFonts w:hint="eastAsia" w:ascii="仿宋_GB2312" w:hAnsi="黑体" w:eastAsia="仿宋_GB2312" w:cs="方正小标宋简体"/>
          <w:b/>
          <w:sz w:val="32"/>
          <w:szCs w:val="32"/>
        </w:rPr>
      </w:pPr>
    </w:p>
    <w:p w14:paraId="4901589D">
      <w:pPr>
        <w:spacing w:line="580" w:lineRule="exact"/>
        <w:jc w:val="center"/>
        <w:rPr>
          <w:rFonts w:hint="eastAsia" w:ascii="仿宋_GB2312" w:hAnsi="黑体" w:eastAsia="仿宋_GB2312" w:cs="方正小标宋简体"/>
          <w:b/>
          <w:sz w:val="32"/>
          <w:szCs w:val="32"/>
        </w:rPr>
      </w:pPr>
    </w:p>
    <w:p w14:paraId="0444FCE1">
      <w:pPr>
        <w:spacing w:line="580" w:lineRule="exact"/>
        <w:jc w:val="center"/>
        <w:rPr>
          <w:rFonts w:hint="eastAsia" w:ascii="仿宋_GB2312" w:hAnsi="黑体" w:eastAsia="仿宋_GB2312" w:cs="方正小标宋简体"/>
          <w:b/>
          <w:sz w:val="32"/>
          <w:szCs w:val="32"/>
        </w:rPr>
      </w:pPr>
    </w:p>
    <w:p w14:paraId="74F44E3E">
      <w:pPr>
        <w:spacing w:line="580" w:lineRule="exact"/>
        <w:jc w:val="center"/>
        <w:rPr>
          <w:rFonts w:hint="eastAsia" w:ascii="仿宋_GB2312" w:hAnsi="黑体" w:eastAsia="仿宋_GB2312" w:cs="方正小标宋简体"/>
          <w:b/>
          <w:sz w:val="32"/>
          <w:szCs w:val="32"/>
        </w:rPr>
      </w:pPr>
    </w:p>
    <w:p w14:paraId="3B02C6BF">
      <w:pPr>
        <w:spacing w:line="580" w:lineRule="exact"/>
        <w:jc w:val="center"/>
        <w:rPr>
          <w:rFonts w:hint="eastAsia" w:ascii="仿宋_GB2312" w:hAnsi="黑体" w:eastAsia="仿宋_GB2312" w:cs="方正小标宋简体"/>
          <w:b/>
          <w:sz w:val="32"/>
          <w:szCs w:val="32"/>
        </w:rPr>
      </w:pPr>
    </w:p>
    <w:p w14:paraId="2016F90E">
      <w:pPr>
        <w:spacing w:line="580" w:lineRule="exact"/>
        <w:jc w:val="center"/>
        <w:rPr>
          <w:rFonts w:hint="eastAsia" w:ascii="仿宋_GB2312" w:hAnsi="黑体" w:eastAsia="仿宋_GB2312" w:cs="方正小标宋简体"/>
          <w:b/>
          <w:sz w:val="32"/>
          <w:szCs w:val="32"/>
        </w:rPr>
      </w:pPr>
    </w:p>
    <w:p w14:paraId="3B61C4F6">
      <w:pPr>
        <w:spacing w:line="580" w:lineRule="exact"/>
        <w:jc w:val="center"/>
        <w:rPr>
          <w:rFonts w:hint="eastAsia" w:ascii="仿宋_GB2312" w:hAnsi="黑体" w:eastAsia="仿宋_GB2312" w:cs="方正小标宋简体"/>
          <w:b/>
          <w:sz w:val="32"/>
          <w:szCs w:val="32"/>
        </w:rPr>
      </w:pPr>
    </w:p>
    <w:p w14:paraId="459825A3">
      <w:pPr>
        <w:spacing w:line="580" w:lineRule="exact"/>
        <w:jc w:val="center"/>
        <w:rPr>
          <w:rFonts w:hint="eastAsia" w:ascii="仿宋_GB2312" w:hAnsi="黑体" w:eastAsia="仿宋_GB2312" w:cs="方正小标宋简体"/>
          <w:b/>
          <w:sz w:val="32"/>
          <w:szCs w:val="32"/>
        </w:rPr>
      </w:pPr>
    </w:p>
    <w:p w14:paraId="6E8FDEB6">
      <w:pPr>
        <w:spacing w:line="580" w:lineRule="exact"/>
        <w:jc w:val="center"/>
        <w:rPr>
          <w:rFonts w:hint="eastAsia" w:ascii="仿宋_GB2312" w:hAnsi="黑体" w:eastAsia="仿宋_GB2312" w:cs="方正小标宋简体"/>
          <w:b/>
          <w:sz w:val="32"/>
          <w:szCs w:val="32"/>
        </w:rPr>
      </w:pPr>
    </w:p>
    <w:p w14:paraId="7171B22D">
      <w:pPr>
        <w:spacing w:line="580" w:lineRule="exact"/>
        <w:jc w:val="center"/>
        <w:rPr>
          <w:rFonts w:hint="eastAsia" w:ascii="仿宋_GB2312" w:hAnsi="黑体" w:eastAsia="仿宋_GB2312" w:cs="方正小标宋简体"/>
          <w:b/>
          <w:sz w:val="32"/>
          <w:szCs w:val="32"/>
        </w:rPr>
      </w:pPr>
    </w:p>
    <w:p w14:paraId="7E5686A2">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县应急局冬春临时生活困难补助</w:t>
      </w:r>
      <w:r>
        <w:rPr>
          <w:rFonts w:hint="eastAsia" w:ascii="仿宋_GB2312" w:hAnsi="黑体" w:eastAsia="仿宋_GB2312" w:cs="方正小标宋简体"/>
          <w:b/>
          <w:sz w:val="32"/>
          <w:szCs w:val="32"/>
        </w:rPr>
        <w:t>项目支出</w:t>
      </w:r>
    </w:p>
    <w:p w14:paraId="7BCDF44F">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0B1DE1E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2A360E93">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1AE18BDD">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保障我县冬令春荒期间，3个乡镇共计82名受灾困难群众临时生活。</w:t>
      </w:r>
    </w:p>
    <w:p w14:paraId="4B71E042">
      <w:pPr>
        <w:spacing w:line="580" w:lineRule="exact"/>
        <w:ind w:firstLine="643"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1、项目完成情况</w:t>
      </w:r>
    </w:p>
    <w:p w14:paraId="22E3603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目标完成数量：到位资金1.61万元，实际使用资金1.61万元，资金使用完成率100%。</w:t>
      </w:r>
    </w:p>
    <w:p w14:paraId="50930418">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目标完成质量：临时救助项目工作完成率100%。</w:t>
      </w:r>
    </w:p>
    <w:p w14:paraId="66C69076">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目标完成时效：根据项目计划，按时完成。</w:t>
      </w:r>
    </w:p>
    <w:p w14:paraId="5F9D6223">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成本控制目标的实现程度：临时救助资金人均标准按标准执行率100%，成本控制目标的实现率100%。</w:t>
      </w:r>
    </w:p>
    <w:p w14:paraId="1EF90CBA">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2、项目效益情况</w:t>
      </w:r>
    </w:p>
    <w:p w14:paraId="028CA048">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社会效益指标：因临时救助问题发生重大群体性事件数量为0。</w:t>
      </w:r>
    </w:p>
    <w:p w14:paraId="015F60A6">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我单位冬春临时生活困难补助专项绩效评价总分为97.9分。</w:t>
      </w:r>
    </w:p>
    <w:p w14:paraId="241184C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（一）通用指标绩效分析。（得分：54分）</w:t>
      </w:r>
    </w:p>
    <w:p w14:paraId="6BAEF71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7E3D4DD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15ADB64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15B1A69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0EB16AD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2D98550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476EF5C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10ADC2C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要求全面完成绩效目标（含事前评估）、绩效评价、以前年度问题整改等预算绩效管理工作；管资金、项目、政策均管绩效，项目绩效监管按要求开展，对下指导有力有效。（得分：6分）</w:t>
      </w:r>
    </w:p>
    <w:p w14:paraId="17585B3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67EF9E1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w:t>
      </w:r>
      <w:r>
        <w:rPr>
          <w:rFonts w:hint="eastAsia" w:ascii="仿宋_GB2312" w:hAnsi="仿宋" w:eastAsia="仿宋_GB2312" w:cs="仿宋_GB2312"/>
          <w:sz w:val="32"/>
          <w:szCs w:val="32"/>
          <w:lang w:val="en-US" w:eastAsia="zh-CN"/>
        </w:rPr>
        <w:t>1.61</w:t>
      </w:r>
      <w:r>
        <w:rPr>
          <w:rFonts w:hint="eastAsia" w:ascii="仿宋_GB2312" w:hAnsi="仿宋" w:eastAsia="仿宋_GB2312" w:cs="仿宋_GB2312"/>
          <w:sz w:val="32"/>
          <w:szCs w:val="32"/>
          <w:lang w:val="zh-CN" w:eastAsia="zh-CN"/>
        </w:rPr>
        <w:t>万元，单位执行</w:t>
      </w:r>
      <w:r>
        <w:rPr>
          <w:rFonts w:hint="eastAsia" w:ascii="仿宋_GB2312" w:hAnsi="仿宋" w:eastAsia="仿宋_GB2312" w:cs="仿宋_GB2312"/>
          <w:sz w:val="32"/>
          <w:szCs w:val="32"/>
          <w:lang w:val="en-US" w:eastAsia="zh-CN"/>
        </w:rPr>
        <w:t>1.61</w:t>
      </w:r>
      <w:r>
        <w:rPr>
          <w:rFonts w:hint="eastAsia" w:ascii="仿宋_GB2312" w:hAnsi="仿宋" w:eastAsia="仿宋_GB2312" w:cs="仿宋_GB2312"/>
          <w:sz w:val="32"/>
          <w:szCs w:val="32"/>
          <w:lang w:val="zh-CN" w:eastAsia="zh-CN"/>
        </w:rPr>
        <w:t>万元，执行率100%。（得分：6分）</w:t>
      </w:r>
    </w:p>
    <w:p w14:paraId="7C2E061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78DB066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1642586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042187F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完成时效：冬春临时生活困难补助项目按照目标任务已于202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2ED3213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（二）专用指标绩效分析。根据冬春临时生活困难补助支持对象选择民生保障指标进行绩效分析。（得分：29.9分）</w:t>
      </w:r>
    </w:p>
    <w:p w14:paraId="5E18A6F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区域均衡性：冬春临时生活困难补助按我县3个乡镇实际需求分配资金，科学合理、均衡公平，区域均衡情况得到改善、区域间差距缩小。（得分：10分）</w:t>
      </w:r>
    </w:p>
    <w:p w14:paraId="65B73F5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对象精准性：资金实际支持对象符合管理要求，符合支持对象范围。（得分：10分）</w:t>
      </w:r>
    </w:p>
    <w:p w14:paraId="2FE3C6C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标准合理性：资金实际补贴标准符合资金管理办法规定的补助标准，临时困难救助及时按标准兑现，不存在多发、漏发、重发、迟发等情况。（得分：5分）</w:t>
      </w:r>
    </w:p>
    <w:p w14:paraId="35B5E63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群众满意度：资金涉及相关受益群体、支持对象的满意度为98%。（得分：4.9分）</w:t>
      </w:r>
    </w:p>
    <w:p w14:paraId="1746C21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（三）个性指标绩效分析。（得分：14分）</w:t>
      </w:r>
    </w:p>
    <w:p w14:paraId="0E95487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我单位在规定内做好冬春临时生活困难补助个性化绩效评价，指标具有特定的针对性，能够更好地反映其特定业务领域的表现，可以实时保障临时困难群众生活，度过困难，提高部门的整体绩效水平。</w:t>
      </w:r>
    </w:p>
    <w:p w14:paraId="63D981B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救助全覆盖率：临时救助全覆盖率为100%。（得分：4分）</w:t>
      </w:r>
    </w:p>
    <w:p w14:paraId="5A20E5F3">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经济效益指标：临时困难人员安稳度过冬令春荒成效良好。（得分：4分）</w:t>
      </w:r>
    </w:p>
    <w:p w14:paraId="7511D5F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社会效益指标：因临时救助问题发生重大群体性事件数量为0件。（得分：6分）</w:t>
      </w:r>
    </w:p>
    <w:p w14:paraId="1F632A08">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根据项目情况和评价重点，采用单位自评法、目标预定与实施效果比较法的评价方法。</w:t>
      </w:r>
    </w:p>
    <w:p w14:paraId="5810C29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3EE3360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30EF9115">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通过汇总、整理、分析冬春临时生活困难补助项目绩效评价指标体系，项目按要求、按计划、按时实施完成，绩效目标基本实现，自评得分为97.9分，评价结果为优秀。</w:t>
      </w:r>
    </w:p>
    <w:p w14:paraId="56878DA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44C193F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343B0DF5">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项目设立原因及背景：黑水县植被茂盛，汛期和防火期灾害多发，冬春临时生活困难救助经费能实时保障群众的生活，度过困难。</w:t>
      </w:r>
    </w:p>
    <w:p w14:paraId="569B8E8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项目立项、资金申报的依据：冬春临时生活困难救助经费，由阿州财建【2024】136号中央自然灾害救灾资金（冬春临时生活困难补助）中支出，用于冬春临时生活困难救助支出。</w:t>
      </w:r>
    </w:p>
    <w:p w14:paraId="1C11598F">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项目主要内容：保障我县冬令春荒期间，3个乡镇共计82名受灾困难群众临时生活。</w:t>
      </w:r>
    </w:p>
    <w:p w14:paraId="36B9844C">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根据黑水县应急管理局《2024年冬春临时生活困难补助项目部门预算项目支出绩效自评表》,黑水县应急管理局针对该项目设置的绩效目标：为用于我县3个乡镇共计82名受灾困难群众临时生活救助。明细指标如下：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59169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01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5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E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1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2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01FDA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A4F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8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E9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冬春救助人数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C6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56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r>
      <w:tr w14:paraId="32936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2F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C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75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资金按时足额发放率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05F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5C1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r>
      <w:tr w14:paraId="0857D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D6C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B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3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冬春救助标准</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AE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9BCD">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100</w:t>
            </w:r>
          </w:p>
        </w:tc>
      </w:tr>
      <w:tr w14:paraId="22553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B5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F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1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冬春救助覆盖乡镇数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05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AB05">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w:t>
            </w:r>
          </w:p>
        </w:tc>
      </w:tr>
      <w:tr w14:paraId="599A4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57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2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3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临时生活困难群众覆盖率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D5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AFC3">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99</w:t>
            </w:r>
          </w:p>
        </w:tc>
      </w:tr>
      <w:tr w14:paraId="32C05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03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2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帮扶对象满意度指标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0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临时生活困难群众满意度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10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82884">
            <w:pPr>
              <w:keepNext w:val="0"/>
              <w:keepLines w:val="0"/>
              <w:widowControl/>
              <w:suppressLineNumbers w:val="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95</w:t>
            </w:r>
          </w:p>
        </w:tc>
      </w:tr>
      <w:tr w14:paraId="0828E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25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56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F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冬春救助金额</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27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FAD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16100</w:t>
            </w:r>
          </w:p>
        </w:tc>
      </w:tr>
    </w:tbl>
    <w:p w14:paraId="49C1934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095E4FCA">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项目预算安排情况：中央财政资金支持，于202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年获得冬春临时生活困难补助</w:t>
      </w:r>
      <w:r>
        <w:rPr>
          <w:rFonts w:hint="eastAsia" w:ascii="仿宋_GB2312" w:hAnsi="仿宋" w:eastAsia="仿宋_GB2312" w:cs="仿宋_GB2312"/>
          <w:sz w:val="32"/>
          <w:szCs w:val="32"/>
          <w:lang w:val="en-US" w:eastAsia="zh-CN"/>
        </w:rPr>
        <w:t>1.61</w:t>
      </w:r>
      <w:r>
        <w:rPr>
          <w:rFonts w:hint="eastAsia" w:ascii="仿宋_GB2312" w:hAnsi="仿宋" w:eastAsia="仿宋_GB2312" w:cs="仿宋_GB2312"/>
          <w:sz w:val="32"/>
          <w:szCs w:val="32"/>
          <w:lang w:val="zh-CN" w:eastAsia="zh-CN"/>
        </w:rPr>
        <w:t>万元。</w:t>
      </w:r>
    </w:p>
    <w:p w14:paraId="148F825E">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原则及考虑因素：收到资金后，按照单位预算安排,结合黑水县实际需求，由应急股提出项目使用方案，提交应急局党委会研究批准后，安排实施相关应急处置示范项目。专项资金采取据实分配的办法，根据项目规划和缺口数，结合实际分配资金。在分配资金时坚持“实用、够用、安全、节俭”的原则，把满足基本需要放在首位，注重投入效益。</w:t>
      </w:r>
    </w:p>
    <w:p w14:paraId="3A47157B">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项目资金分配情况：3个乡镇共计82名受灾困难群众临时生活救助。</w:t>
      </w:r>
    </w:p>
    <w:p w14:paraId="33E55EFD">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36BB7558">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58F3377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3FBF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shd w:val="clear" w:color="auto" w:fill="auto"/>
            <w:vAlign w:val="center"/>
          </w:tcPr>
          <w:p w14:paraId="43A5AB9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r>
              <w:rPr>
                <w:rFonts w:hint="eastAsia" w:ascii="宋体" w:hAnsi="宋体" w:cs="宋体"/>
                <w:i w:val="0"/>
                <w:color w:val="000000"/>
                <w:kern w:val="0"/>
                <w:sz w:val="24"/>
                <w:szCs w:val="24"/>
                <w:u w:val="none"/>
                <w:lang w:val="en-US" w:eastAsia="zh-CN" w:bidi="ar"/>
              </w:rPr>
              <w:t>（90分）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2D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FFE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10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7E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30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3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75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D16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14:paraId="5AAB2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19E4477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EE97">
            <w:pPr>
              <w:keepNext w:val="0"/>
              <w:keepLines w:val="0"/>
              <w:widowControl/>
              <w:suppressLineNumbers w:val="0"/>
              <w:jc w:val="left"/>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A40B">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D0B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冬春救助人数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04F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157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82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92E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D3A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9E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82</w:t>
            </w:r>
          </w:p>
        </w:tc>
      </w:tr>
      <w:tr w14:paraId="5234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6C931CA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1AD0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07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1B3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资金按时足额发放率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D05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265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1FF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F6B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23CB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r>
      <w:tr w14:paraId="75461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784C253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D36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87DE">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3E4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冬春救助标准</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BBC6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F73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092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元/人年</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D31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43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179</w:t>
            </w:r>
          </w:p>
        </w:tc>
      </w:tr>
      <w:tr w14:paraId="12321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1810929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3BF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BB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F98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冬春救助覆盖乡镇数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D9E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C71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8A1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E67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8BCD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3</w:t>
            </w:r>
          </w:p>
        </w:tc>
      </w:tr>
      <w:tr w14:paraId="14AEF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4382280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EF2F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C9F5">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BC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临时生活困难群众覆盖率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C2E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2111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B212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228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1FA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r>
      <w:tr w14:paraId="48B45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1CBCBCF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95E13">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76D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帮扶对象满意度指标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EAE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临时生活困难群众满意度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0F1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B54E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39D7">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AD7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2CD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r>
      <w:tr w14:paraId="60241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shd w:val="clear" w:color="auto" w:fill="auto"/>
            <w:vAlign w:val="center"/>
          </w:tcPr>
          <w:p w14:paraId="40048DB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228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E62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647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冬春救助金额</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B0E8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9ED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16100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E20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B908">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6F2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微软雅黑" w:hAnsi="微软雅黑" w:eastAsia="微软雅黑" w:cs="微软雅黑"/>
                <w:i/>
                <w:iCs/>
                <w:color w:val="000000"/>
                <w:kern w:val="0"/>
                <w:sz w:val="16"/>
                <w:szCs w:val="16"/>
                <w:u w:val="none"/>
                <w:lang w:val="en-US" w:eastAsia="zh-CN" w:bidi="ar"/>
              </w:rPr>
              <w:t>16100</w:t>
            </w:r>
          </w:p>
        </w:tc>
      </w:tr>
    </w:tbl>
    <w:p w14:paraId="23B70A97">
      <w:pPr>
        <w:spacing w:line="580" w:lineRule="exact"/>
        <w:rPr>
          <w:rFonts w:hint="eastAsia" w:ascii="仿宋_GB2312" w:hAnsi="仿宋" w:eastAsia="仿宋_GB2312" w:cs="仿宋_GB2312"/>
          <w:sz w:val="32"/>
          <w:szCs w:val="32"/>
        </w:rPr>
      </w:pPr>
    </w:p>
    <w:p w14:paraId="435309E1">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4E53275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绩效管理情况不够完善。</w:t>
      </w:r>
    </w:p>
    <w:p w14:paraId="3D3583C8">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相关措施建议</w:t>
      </w:r>
    </w:p>
    <w:p w14:paraId="71368FA6">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 xml:space="preserve"> 优化完善实施方案，加强运行监控，节约财政资金并提升资金使用效益，提升预算绩效管理水平。</w:t>
      </w:r>
    </w:p>
    <w:p w14:paraId="2B1045A5">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075218BC">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2021049A">
      <w:pPr>
        <w:numPr>
          <w:ilvl w:val="0"/>
          <w:numId w:val="0"/>
        </w:numPr>
        <w:spacing w:line="580" w:lineRule="exact"/>
        <w:ind w:firstLine="5440" w:firstLineChars="1700"/>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0C6EF646">
      <w:pPr>
        <w:numPr>
          <w:ilvl w:val="0"/>
          <w:numId w:val="0"/>
        </w:numPr>
        <w:spacing w:line="580" w:lineRule="exact"/>
        <w:rPr>
          <w:rFonts w:hint="eastAsia" w:ascii="仿宋_GB2312" w:hAnsi="仿宋_GB2312" w:eastAsia="仿宋_GB2312" w:cs="仿宋_GB2312"/>
          <w:b w:val="0"/>
          <w:bCs w:val="0"/>
          <w:kern w:val="0"/>
          <w:position w:val="0"/>
          <w:sz w:val="32"/>
          <w:szCs w:val="32"/>
          <w:highlight w:val="none"/>
          <w:lang w:val="en-US" w:eastAsia="zh-CN" w:bidi="ar-SA"/>
        </w:rPr>
      </w:pPr>
    </w:p>
    <w:p w14:paraId="4DF0537A">
      <w:pPr>
        <w:spacing w:line="580" w:lineRule="exact"/>
        <w:jc w:val="center"/>
        <w:rPr>
          <w:rFonts w:hint="eastAsia" w:ascii="仿宋_GB2312" w:hAnsi="黑体" w:eastAsia="仿宋_GB2312" w:cs="方正小标宋简体"/>
          <w:b/>
          <w:sz w:val="32"/>
          <w:szCs w:val="32"/>
        </w:rPr>
      </w:pPr>
    </w:p>
    <w:p w14:paraId="304543AC">
      <w:pPr>
        <w:spacing w:line="580" w:lineRule="exact"/>
        <w:jc w:val="center"/>
        <w:rPr>
          <w:rFonts w:hint="eastAsia" w:ascii="仿宋_GB2312" w:hAnsi="黑体" w:eastAsia="仿宋_GB2312" w:cs="方正小标宋简体"/>
          <w:b/>
          <w:sz w:val="32"/>
          <w:szCs w:val="32"/>
        </w:rPr>
      </w:pPr>
    </w:p>
    <w:p w14:paraId="27113753">
      <w:pPr>
        <w:spacing w:line="580" w:lineRule="exact"/>
        <w:jc w:val="center"/>
        <w:rPr>
          <w:rFonts w:hint="eastAsia" w:ascii="仿宋_GB2312" w:hAnsi="黑体" w:eastAsia="仿宋_GB2312" w:cs="方正小标宋简体"/>
          <w:b/>
          <w:sz w:val="32"/>
          <w:szCs w:val="32"/>
        </w:rPr>
      </w:pPr>
    </w:p>
    <w:p w14:paraId="56FE277C">
      <w:pPr>
        <w:spacing w:line="580" w:lineRule="exact"/>
        <w:jc w:val="center"/>
        <w:rPr>
          <w:rFonts w:hint="eastAsia" w:ascii="仿宋_GB2312" w:hAnsi="黑体" w:eastAsia="仿宋_GB2312" w:cs="方正小标宋简体"/>
          <w:b/>
          <w:sz w:val="32"/>
          <w:szCs w:val="32"/>
        </w:rPr>
      </w:pPr>
    </w:p>
    <w:p w14:paraId="3042B73B">
      <w:pPr>
        <w:spacing w:line="580" w:lineRule="exact"/>
        <w:jc w:val="center"/>
        <w:rPr>
          <w:rFonts w:hint="eastAsia" w:ascii="仿宋_GB2312" w:hAnsi="黑体" w:eastAsia="仿宋_GB2312" w:cs="方正小标宋简体"/>
          <w:b/>
          <w:sz w:val="32"/>
          <w:szCs w:val="32"/>
        </w:rPr>
      </w:pPr>
    </w:p>
    <w:p w14:paraId="44F4BD68">
      <w:pPr>
        <w:spacing w:line="580" w:lineRule="exact"/>
        <w:jc w:val="center"/>
        <w:rPr>
          <w:rFonts w:hint="eastAsia" w:ascii="仿宋_GB2312" w:hAnsi="黑体" w:eastAsia="仿宋_GB2312" w:cs="方正小标宋简体"/>
          <w:b/>
          <w:sz w:val="32"/>
          <w:szCs w:val="32"/>
        </w:rPr>
      </w:pPr>
    </w:p>
    <w:p w14:paraId="309E5D83">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eastAsia="zh-CN"/>
        </w:rPr>
        <w:t>县应急局安全生产目标考核奖励资金</w:t>
      </w:r>
      <w:r>
        <w:rPr>
          <w:rFonts w:hint="eastAsia" w:ascii="仿宋_GB2312" w:hAnsi="黑体" w:eastAsia="仿宋_GB2312" w:cs="方正小标宋简体"/>
          <w:b/>
          <w:sz w:val="32"/>
          <w:szCs w:val="32"/>
        </w:rPr>
        <w:t>项目支出</w:t>
      </w:r>
    </w:p>
    <w:p w14:paraId="276FA90C">
      <w:pPr>
        <w:spacing w:line="580" w:lineRule="exact"/>
        <w:jc w:val="center"/>
        <w:rPr>
          <w:rFonts w:ascii="仿宋_GB2312" w:hAnsi="仿宋_GB2312" w:eastAsia="仿宋_GB2312" w:cs="仿宋_GB2312"/>
          <w:sz w:val="32"/>
          <w:szCs w:val="32"/>
        </w:rPr>
      </w:pPr>
      <w:r>
        <w:rPr>
          <w:rFonts w:hint="eastAsia" w:ascii="仿宋_GB2312" w:hAnsi="黑体" w:eastAsia="仿宋_GB2312" w:cs="方正小标宋简体"/>
          <w:b/>
          <w:sz w:val="32"/>
          <w:szCs w:val="32"/>
        </w:rPr>
        <w:t>绩效评价报告</w:t>
      </w:r>
    </w:p>
    <w:p w14:paraId="7D593D2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313F4742">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项目评价实施方案情况</w:t>
      </w:r>
      <w:r>
        <w:rPr>
          <w:rFonts w:hint="eastAsia" w:ascii="仿宋_GB2312" w:hAnsi="仿宋" w:eastAsia="仿宋_GB2312" w:cs="仿宋_GB2312"/>
          <w:sz w:val="32"/>
          <w:szCs w:val="32"/>
          <w:lang w:eastAsia="zh-CN"/>
        </w:rPr>
        <w:t>：</w:t>
      </w:r>
    </w:p>
    <w:p w14:paraId="1F859F44">
      <w:pPr>
        <w:spacing w:line="580" w:lineRule="exact"/>
        <w:ind w:firstLine="643" w:firstLineChars="200"/>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lang w:eastAsia="zh-CN"/>
        </w:rPr>
        <w:t>项目实施目的和主要工作任务：</w:t>
      </w:r>
      <w:r>
        <w:rPr>
          <w:rFonts w:hint="eastAsia" w:ascii="仿宋_GB2312" w:hAnsi="仿宋" w:eastAsia="仿宋_GB2312" w:cs="仿宋_GB2312"/>
          <w:sz w:val="32"/>
          <w:szCs w:val="32"/>
          <w:lang w:eastAsia="zh-CN"/>
        </w:rPr>
        <w:t>安办专班临聘人员劳务费、办公设备维修打印、购买办公耗材、公务车燃油、车辆保险、第三方服务等安全生产综合协调方面办公经费支出，保障我单位安全生产工作顺利开展。</w:t>
      </w:r>
    </w:p>
    <w:p w14:paraId="4FE04297">
      <w:pPr>
        <w:spacing w:line="580" w:lineRule="exact"/>
        <w:ind w:firstLine="643"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b/>
          <w:bCs/>
          <w:sz w:val="32"/>
          <w:szCs w:val="32"/>
        </w:rPr>
        <w:t>选点</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en-US" w:eastAsia="zh-CN"/>
        </w:rPr>
        <w:t>1、项目完成情况</w:t>
      </w:r>
    </w:p>
    <w:p w14:paraId="20D2F861">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目标完成数量：到位资金20万元，实际使用资金19.99万元，资金使用完成率99.95%。</w:t>
      </w:r>
    </w:p>
    <w:p w14:paraId="22FE2737">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目标完成质量：安全生产综合协调工作完成率100%。</w:t>
      </w:r>
    </w:p>
    <w:p w14:paraId="0B3A0B62">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目标完成时效：根据项目计划，按时完成。</w:t>
      </w:r>
    </w:p>
    <w:p w14:paraId="1C3399E0">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2、项目效益情况</w:t>
      </w:r>
    </w:p>
    <w:p w14:paraId="529AFEC4">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可持续影响指标：有效保障安全生产工作顺利开展。</w:t>
      </w:r>
    </w:p>
    <w:p w14:paraId="08FEDE3F">
      <w:pPr>
        <w:spacing w:line="580" w:lineRule="exact"/>
        <w:ind w:firstLine="643"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b/>
          <w:bCs/>
          <w:sz w:val="32"/>
          <w:szCs w:val="32"/>
        </w:rPr>
        <w:t>评价指标</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lang w:val="zh-CN" w:eastAsia="zh-CN"/>
        </w:rPr>
        <w:t>我单位安全生产目标考核奖励资金专项绩效评价总分为94分。</w:t>
      </w:r>
    </w:p>
    <w:p w14:paraId="6E07164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（一）通用指标绩效分析。（得分：54分）</w:t>
      </w:r>
    </w:p>
    <w:p w14:paraId="370E3FC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1.项目决策。（得分：18分）</w:t>
      </w:r>
    </w:p>
    <w:p w14:paraId="37726AC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决策程序：项目决策程序严密，项目设立、调整延续等方面符合资金管理基本规范和决策程序要求。（得分：6分）</w:t>
      </w:r>
    </w:p>
    <w:p w14:paraId="55FBC151">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规划论证：项目规划符合中央、省委省政府有关决策部署安排；充分评估论证项目立项必要性、前瞻性、合理性和可行性；项目总体绩效目标设置合理性的偏离度≤15%；绩效目标科学合理、规范完整、量化细化、预算匹配。（得分：6分）</w:t>
      </w:r>
    </w:p>
    <w:p w14:paraId="2040EF0B">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投向：项目资金与项目总体规划、相关行业事业发展相匹配，属于政府支持范围，且符合财政事权支出责任划分规定；聚焦重大任务、重点领域、重点环节和重点项目，体现“集中财力办大事”原则，避免“撒胡椒面”。（得分：6分）</w:t>
      </w:r>
    </w:p>
    <w:p w14:paraId="4303E02F">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2.项目管理。（得分：18分）</w:t>
      </w:r>
    </w:p>
    <w:p w14:paraId="2F792D0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制度办法：项目制度办法、资金管理办法等管理制度体系健全、要素完备，不存在管理制度缺失、管理办法过期情况。（得分：2分）</w:t>
      </w:r>
    </w:p>
    <w:p w14:paraId="77433B0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分配管理：项目资金分配因素选取、权重设置、区域分布，项目管理、审批符合管理要求。资金分配因素选取充分考虑相关行业事业发展实际和发展需求；资金分配因素的权重设置有效突出项目实施重点；资金区域分布结果公平合理；建设项目储备库，实行入库项目动态管理、推动资金竞争性分配，明确项目申报审核程序，按规定程序履行项目审批，资金分配依据充分合理；资金分配严格按管理办法执行，决策程序符合管理要求。（得分：10分）</w:t>
      </w:r>
    </w:p>
    <w:p w14:paraId="7705468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绩效监管：项目按中央、省委</w:t>
      </w:r>
      <w:bookmarkStart w:id="0" w:name="_GoBack"/>
      <w:bookmarkEnd w:id="0"/>
      <w:r>
        <w:rPr>
          <w:rFonts w:hint="eastAsia" w:ascii="仿宋_GB2312" w:hAnsi="仿宋" w:eastAsia="仿宋_GB2312" w:cs="仿宋_GB2312"/>
          <w:sz w:val="32"/>
          <w:szCs w:val="32"/>
          <w:lang w:val="zh-CN" w:eastAsia="zh-CN"/>
        </w:rPr>
        <w:t>要求全面完成绩效目标（含事前评估）、绩效评价、以前年度问题整改等预算绩效管理工作；管资金、项目、政策均管绩效，项目绩效监管按要求开展，对下指导有力有效。（得分：6分）</w:t>
      </w:r>
    </w:p>
    <w:p w14:paraId="5983276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3.项目实施。（得分：9分）</w:t>
      </w:r>
    </w:p>
    <w:p w14:paraId="54CF85A0">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预算执行：项目资金财政拨付20万元，单位执行19.99万元，执行率99.95%。（得分：6分）</w:t>
      </w:r>
    </w:p>
    <w:p w14:paraId="5EA25A63">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资金使用：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得分：3分）</w:t>
      </w:r>
    </w:p>
    <w:p w14:paraId="6BB71326">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4.项目结果。（得分：9分）</w:t>
      </w:r>
    </w:p>
    <w:p w14:paraId="61A09E95">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目标完成：项目完成预期目标，实施结果与绩效目标相匹配。项目运行成本、管理效率、履职效能、社会效应、可持续发展能力和服务对象满意度等方面均取得良好成果，预算绩效实现全覆盖。截止202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年12月底前，完成项目资金拨付。（得分：6分）</w:t>
      </w:r>
    </w:p>
    <w:p w14:paraId="0F344DB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完成时效：安全生产目标考核奖励资金项目按照目标任务已于202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年12月底前完成资金拨付。（得分：3分）</w:t>
      </w:r>
    </w:p>
    <w:p w14:paraId="51F039CE">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（二）专用指标绩效分析。根据安全生产目标考核奖励资金支持对象选择行政运转指标进行绩效分析。（得分：30分）</w:t>
      </w:r>
    </w:p>
    <w:p w14:paraId="1DDE2D12">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用途合规性：安全生产目标考核奖励资金按规定用途、适用范围进行本地区专项资金分配，项目资金分配均衡公平，资金实际支持对象符合管理要求，符合支持对象范围。（得分：10分）</w:t>
      </w:r>
    </w:p>
    <w:p w14:paraId="33E0EF39">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程序合规性：资金管理程序符合专项资金管理要求，程序合规合法。（得分：10分）</w:t>
      </w:r>
    </w:p>
    <w:p w14:paraId="2C9ADEC8">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标准合规性：资金分配标准符合专项资金管理要求。（得分：10分）</w:t>
      </w:r>
    </w:p>
    <w:p w14:paraId="55CC773D">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（三）个性指标绩效分析。（得分：10分）</w:t>
      </w:r>
    </w:p>
    <w:p w14:paraId="5B173F04">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我单位在规定内做好安全生产目标考核奖励资金个性化绩效评价，指标具有特定的针对性，能够更好地反映其特定业务领域的表现，可以提升安监股行政运行能力，提高部门的整体绩效水平。</w:t>
      </w:r>
    </w:p>
    <w:p w14:paraId="11E35E37">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成本控制：宣传资料、办公耗材、燃油等成本控制达到预期目标1%以上。（得分：2分）</w:t>
      </w:r>
    </w:p>
    <w:p w14:paraId="28C3014C">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满意度指标：本单位使用对象满意度达到80%以上。（得分：4分）</w:t>
      </w:r>
    </w:p>
    <w:p w14:paraId="07C58D6A">
      <w:p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可持续影响指标：有效保障安全生产工作顺利开展，效果良好。（得分：4分）</w:t>
      </w:r>
    </w:p>
    <w:p w14:paraId="70C2EFC5">
      <w:pPr>
        <w:keepNext w:val="0"/>
        <w:keepLines w:val="0"/>
        <w:pageBreakBefore w:val="0"/>
        <w:widowControl w:val="0"/>
        <w:numPr>
          <w:ilvl w:val="0"/>
          <w:numId w:val="0"/>
        </w:numPr>
        <w:kinsoku/>
        <w:wordWrap/>
        <w:overflowPunct/>
        <w:topLinePunct w:val="0"/>
        <w:autoSpaceDE/>
        <w:autoSpaceDN/>
        <w:bidi w:val="0"/>
        <w:spacing w:line="578" w:lineRule="exact"/>
        <w:ind w:firstLine="643" w:firstLineChars="200"/>
        <w:textAlignment w:val="auto"/>
        <w:outlineLvl w:val="9"/>
        <w:rPr>
          <w:rFonts w:hint="eastAsia" w:ascii="仿宋_GB2312" w:hAnsi="仿宋" w:eastAsia="仿宋_GB2312" w:cs="仿宋_GB2312"/>
          <w:sz w:val="32"/>
          <w:szCs w:val="32"/>
          <w:lang w:eastAsia="zh-CN"/>
        </w:rPr>
      </w:pPr>
      <w:r>
        <w:rPr>
          <w:rFonts w:hint="eastAsia" w:ascii="仿宋_GB2312" w:hAnsi="仿宋" w:eastAsia="仿宋_GB2312" w:cs="仿宋_GB2312"/>
          <w:b/>
          <w:bCs/>
          <w:sz w:val="32"/>
          <w:szCs w:val="32"/>
        </w:rPr>
        <w:t>评价方法</w:t>
      </w:r>
      <w:r>
        <w:rPr>
          <w:rFonts w:hint="eastAsia" w:ascii="仿宋_GB2312" w:hAnsi="仿宋" w:eastAsia="仿宋_GB2312" w:cs="仿宋_GB2312"/>
          <w:b/>
          <w:bCs/>
          <w:sz w:val="32"/>
          <w:szCs w:val="32"/>
          <w:lang w:eastAsia="zh-CN"/>
        </w:rPr>
        <w:t>：</w:t>
      </w:r>
      <w:r>
        <w:rPr>
          <w:rFonts w:hint="eastAsia" w:ascii="仿宋_GB2312" w:hAnsi="仿宋" w:eastAsia="仿宋_GB2312" w:cs="仿宋_GB2312"/>
          <w:sz w:val="32"/>
          <w:szCs w:val="32"/>
        </w:rPr>
        <w:t>根据项目情况和评价重点，采用单位自评法、目标预定与实施效果比较法的评价方法。</w:t>
      </w:r>
    </w:p>
    <w:p w14:paraId="7957025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1742FB1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422B222C">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通过汇总、整理、分析安全生产目标考核奖励资金项目绩效评价指标体系，项目按要求、按计划、按时实施完成，绩效目标基本实现，自评得分为94分，评价结果为良好。</w:t>
      </w:r>
    </w:p>
    <w:p w14:paraId="47839EB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3FC8A7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0F452AB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项目设立原因及背景：黑水县植被茂盛，水资源丰富，电力工程项目、道路基础设施项目多，安全生产目标考核奖励资金能实时保障我单位安全生产工作顺利开展。</w:t>
      </w:r>
    </w:p>
    <w:p w14:paraId="236180F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项目立项、资金申报的依据：安全生产目标考核奖励资金20万，由阿州财建【2024】109号安全生产目标考核奖励资金中支出，用于本单位安全生产综合协调方面办公经费支出。</w:t>
      </w:r>
    </w:p>
    <w:p w14:paraId="57777CD3">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项目主要内容：安办专班临聘人员劳务费、办公设备维修打印、购买办公耗材、公务车燃油、车辆保险、第三方服务等安全生产综合协调方面办公经费支出。</w:t>
      </w:r>
    </w:p>
    <w:p w14:paraId="65EBA6E9">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rPr>
        <w:t>绩效目标设置情况</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根据黑水县应急管理局《2024年安全生产目标考核奖励资金项目部门预算项目支出绩效自评表》,黑水县应急管理局针对该项目设置的绩效目标：为安全生产综合协调方面办公经费，保障我单位安全生产工作顺利开展。明细指标如下：</w:t>
      </w:r>
    </w:p>
    <w:tbl>
      <w:tblPr>
        <w:tblStyle w:val="7"/>
        <w:tblW w:w="82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55"/>
        <w:gridCol w:w="1770"/>
        <w:gridCol w:w="2265"/>
        <w:gridCol w:w="525"/>
        <w:gridCol w:w="1680"/>
      </w:tblGrid>
      <w:tr w14:paraId="43A9A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7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52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F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F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A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w:t>
            </w:r>
            <w:r>
              <w:rPr>
                <w:rFonts w:ascii="宋体" w:hAnsi="宋体" w:eastAsia="宋体" w:cs="宋体"/>
                <w:i w:val="0"/>
                <w:iCs w:val="0"/>
                <w:color w:val="000000"/>
                <w:kern w:val="0"/>
                <w:sz w:val="18"/>
                <w:szCs w:val="18"/>
                <w:u w:val="none"/>
                <w:lang w:val="en-US" w:eastAsia="zh-CN" w:bidi="ar"/>
              </w:rPr>
              <w:t>指标值</w:t>
            </w:r>
          </w:p>
        </w:tc>
      </w:tr>
      <w:tr w14:paraId="6495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4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64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E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安办实战化专班电脑设备、打印机采购数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9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A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0F956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64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2E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5E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安办实战化专班临聘人员数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3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2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7B7A5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5E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4C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3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第三方技术专家数</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E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6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5C692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3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26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F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资金支付时限</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62F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902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w:t>
            </w:r>
          </w:p>
        </w:tc>
      </w:tr>
      <w:tr w14:paraId="0240E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E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6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91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第三方技术专家参与安全检查工作批次</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CD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E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r w14:paraId="1411E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9"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F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D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E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有效保障安全生产工作顺利开展</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1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8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w:t>
            </w:r>
          </w:p>
        </w:tc>
      </w:tr>
      <w:tr w14:paraId="429F9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1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9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9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本单位使用对象满意度</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0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DE7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98</w:t>
            </w:r>
          </w:p>
        </w:tc>
      </w:tr>
      <w:tr w14:paraId="64FDD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92CB2">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A02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40F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安办实战化专班电脑设备、打印机采购成本</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544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2AC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23000</w:t>
            </w:r>
          </w:p>
        </w:tc>
      </w:tr>
      <w:tr w14:paraId="3E6A7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C9850">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72A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F7A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安办实战化专班临聘人员劳务费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0263">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9CFB5">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73000</w:t>
            </w:r>
          </w:p>
        </w:tc>
      </w:tr>
      <w:tr w14:paraId="2E65B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0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DFE9">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ABF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DA81">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第三方技术服务费</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3F44">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C42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89000</w:t>
            </w:r>
          </w:p>
        </w:tc>
      </w:tr>
    </w:tbl>
    <w:p w14:paraId="759A148A">
      <w:pPr>
        <w:spacing w:line="580" w:lineRule="exact"/>
        <w:ind w:firstLine="640" w:firstLineChars="200"/>
        <w:rPr>
          <w:rFonts w:hint="eastAsia" w:ascii="仿宋_GB2312" w:hAnsi="仿宋" w:eastAsia="仿宋_GB2312" w:cs="仿宋_GB2312"/>
          <w:sz w:val="32"/>
          <w:szCs w:val="32"/>
          <w:lang w:val="en-US" w:eastAsia="zh-CN"/>
        </w:rPr>
      </w:pPr>
    </w:p>
    <w:p w14:paraId="39E4AC2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785D62F0">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项目预算安排情况：州级财政资金支持，于202</w:t>
      </w:r>
      <w:r>
        <w:rPr>
          <w:rFonts w:hint="eastAsia" w:ascii="仿宋_GB2312" w:hAnsi="仿宋" w:eastAsia="仿宋_GB2312" w:cs="仿宋_GB2312"/>
          <w:sz w:val="32"/>
          <w:szCs w:val="32"/>
          <w:lang w:val="en-US" w:eastAsia="zh-CN"/>
        </w:rPr>
        <w:t>4</w:t>
      </w:r>
      <w:r>
        <w:rPr>
          <w:rFonts w:hint="eastAsia" w:ascii="仿宋_GB2312" w:hAnsi="仿宋" w:eastAsia="仿宋_GB2312" w:cs="仿宋_GB2312"/>
          <w:sz w:val="32"/>
          <w:szCs w:val="32"/>
          <w:lang w:val="zh-CN" w:eastAsia="zh-CN"/>
        </w:rPr>
        <w:t>年获得安全生产目标考核奖励资金</w:t>
      </w:r>
      <w:r>
        <w:rPr>
          <w:rFonts w:hint="eastAsia" w:ascii="仿宋_GB2312" w:hAnsi="仿宋" w:eastAsia="仿宋_GB2312" w:cs="仿宋_GB2312"/>
          <w:sz w:val="32"/>
          <w:szCs w:val="32"/>
          <w:lang w:val="en-US" w:eastAsia="zh-CN"/>
        </w:rPr>
        <w:t>20</w:t>
      </w:r>
      <w:r>
        <w:rPr>
          <w:rFonts w:hint="eastAsia" w:ascii="仿宋_GB2312" w:hAnsi="仿宋" w:eastAsia="仿宋_GB2312" w:cs="仿宋_GB2312"/>
          <w:sz w:val="32"/>
          <w:szCs w:val="32"/>
          <w:lang w:val="zh-CN" w:eastAsia="zh-CN"/>
        </w:rPr>
        <w:t>万元。</w:t>
      </w:r>
    </w:p>
    <w:p w14:paraId="30D9874E">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原则及考虑因素：收到上级资金后，按照单位预算安排,结合应急局实际需求，由安监股提出项目使用方案，提交局党委会研究批准后，安排购买相关办公耗材、支出公务车燃油等。专项资金采取据实分配的办法，根据项目规划和缺口数，结合实际分配资金。在分配资金时坚持“实用、够用、安全、节俭”的原则，把满足基本需要放在首位，注重投入效益。</w:t>
      </w:r>
    </w:p>
    <w:p w14:paraId="5008550C">
      <w:pPr>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zh-CN" w:eastAsia="zh-CN"/>
        </w:rPr>
        <w:t>项目资金分配情况：1、安办专班临聘人员劳务费；2、购买办公设备；3、第三方服务费；4、安办专班人员下乡差旅费。</w:t>
      </w:r>
    </w:p>
    <w:p w14:paraId="568F3549">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en-US" w:eastAsia="zh-CN"/>
        </w:rPr>
        <w:t>项目资金</w:t>
      </w:r>
      <w:r>
        <w:rPr>
          <w:rFonts w:hint="eastAsia" w:ascii="仿宋_GB2312" w:hAnsi="仿宋" w:eastAsia="仿宋_GB2312" w:cs="仿宋_GB2312"/>
          <w:sz w:val="32"/>
          <w:szCs w:val="32"/>
          <w:lang w:val="zh-CN"/>
        </w:rPr>
        <w:t>管理办法制定情况：我单位严格按照财务管理要求，在项目实施过程中，严格按照项目实施进度或合同约定及时支付各项费用；严格履行审批程序，确保使用手续规范；制定保障资金安全及规范资金管理的措施或办法，从资金管理、支付方式、支付申报、审批程序、结算、决算管理、审计管理、建设工程资料管理等方面进行了规范；项目资金实行项目管理和国库集中支付。</w:t>
      </w:r>
    </w:p>
    <w:p w14:paraId="4E718B30">
      <w:pPr>
        <w:ind w:firstLine="640" w:firstLineChars="200"/>
        <w:rPr>
          <w:rFonts w:hint="eastAsia" w:ascii="仿宋_GB2312" w:hAnsi="仿宋" w:eastAsia="仿宋_GB2312" w:cs="仿宋_GB2312"/>
          <w:sz w:val="32"/>
          <w:szCs w:val="32"/>
          <w:lang w:val="zh-CN"/>
        </w:rPr>
      </w:pPr>
      <w:r>
        <w:rPr>
          <w:rFonts w:hint="eastAsia" w:ascii="仿宋_GB2312" w:hAnsi="仿宋" w:eastAsia="仿宋_GB2312" w:cs="仿宋_GB2312"/>
          <w:sz w:val="32"/>
          <w:szCs w:val="32"/>
          <w:lang w:val="zh-CN" w:eastAsia="zh-CN"/>
        </w:rPr>
        <w:t>我局按项目资金管理办法进行按程序申报。我单位制定了《财务管理制度》，加强对该笔治理资金的实施、使用进行监督管理，确保专款专用，严禁任何截留、挤占、挪用专项经费的行为。资金使用安全、规范、有效，资金支付范围、支付标准、支付进度、支付依据等合规合法。</w:t>
      </w:r>
    </w:p>
    <w:p w14:paraId="025E0F7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7"/>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6FCD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shd w:val="clear" w:color="auto" w:fill="auto"/>
            <w:vAlign w:val="center"/>
          </w:tcPr>
          <w:p w14:paraId="43AE5F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绩效 指标</w:t>
            </w:r>
            <w:r>
              <w:rPr>
                <w:rFonts w:hint="eastAsia" w:ascii="宋体" w:hAnsi="宋体" w:cs="宋体"/>
                <w:i w:val="0"/>
                <w:color w:val="000000"/>
                <w:kern w:val="0"/>
                <w:sz w:val="24"/>
                <w:szCs w:val="24"/>
                <w:u w:val="none"/>
                <w:lang w:val="en-US" w:eastAsia="zh-CN" w:bidi="ar"/>
              </w:rPr>
              <w:t>（90分）</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A2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D3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9F1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4D9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69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E7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CB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74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ascii="宋体" w:hAnsi="宋体" w:eastAsia="宋体" w:cs="宋体"/>
                <w:i w:val="0"/>
                <w:color w:val="000000"/>
                <w:sz w:val="24"/>
                <w:szCs w:val="24"/>
                <w:u w:val="none"/>
              </w:rPr>
            </w:pPr>
            <w:r>
              <w:rPr>
                <w:rFonts w:ascii="宋体" w:hAnsi="宋体" w:eastAsia="宋体" w:cs="宋体"/>
                <w:i w:val="0"/>
                <w:color w:val="000000"/>
                <w:kern w:val="0"/>
                <w:sz w:val="24"/>
                <w:szCs w:val="24"/>
                <w:u w:val="none"/>
                <w:lang w:val="en-US" w:eastAsia="zh-CN" w:bidi="ar"/>
              </w:rPr>
              <w:t>实际完成指标值</w:t>
            </w:r>
          </w:p>
        </w:tc>
      </w:tr>
      <w:tr w14:paraId="38F7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10CF770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6586">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D72A">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BEB2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安办实战化专班电脑设备、打印机采购数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7A3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63B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B4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台（套）</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32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45C9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r>
      <w:tr w14:paraId="1987F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134BC8D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FB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320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4A0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安办实战化专班临聘人员数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3EA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17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5CF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56CC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A26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r>
      <w:tr w14:paraId="422C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346FCF9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F396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5BAA">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1C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第三方技术专家数</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AFE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010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20F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6E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DD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r>
      <w:tr w14:paraId="4A8A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5511EFB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3AF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17D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C8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资金支付时限</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8A4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283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2C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B7ED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7BEE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12月</w:t>
            </w:r>
          </w:p>
        </w:tc>
      </w:tr>
      <w:tr w14:paraId="6254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562F04E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ACA4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产出指标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0732">
            <w:pPr>
              <w:keepNext w:val="0"/>
              <w:keepLines w:val="0"/>
              <w:widowControl/>
              <w:suppressLineNumbers w:val="0"/>
              <w:jc w:val="center"/>
              <w:textAlignment w:val="center"/>
              <w:rPr>
                <w:rFonts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215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第三方技术专家参与安全检查工作批次</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74C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0D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115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批次</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842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CDA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3</w:t>
            </w:r>
          </w:p>
        </w:tc>
      </w:tr>
      <w:tr w14:paraId="64AB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shd w:val="clear" w:color="auto" w:fill="auto"/>
            <w:vAlign w:val="center"/>
          </w:tcPr>
          <w:p w14:paraId="5F8290D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67C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1BB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73E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有效保障安全生产工作顺利开展</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79A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BC5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有效保障</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D629">
            <w:pPr>
              <w:jc w:val="center"/>
              <w:rPr>
                <w:rFonts w:hint="eastAsia" w:ascii="宋体" w:hAnsi="宋体" w:eastAsia="宋体" w:cs="宋体"/>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27E5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588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有效保障</w:t>
            </w:r>
          </w:p>
        </w:tc>
      </w:tr>
      <w:tr w14:paraId="10337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left w:val="single" w:color="000000" w:sz="4" w:space="0"/>
            </w:tcBorders>
            <w:shd w:val="clear" w:color="auto" w:fill="auto"/>
            <w:vAlign w:val="center"/>
          </w:tcPr>
          <w:p w14:paraId="3135841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48DE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B98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157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本单位使用对象满意度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E85B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9FC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50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37D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A669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98%</w:t>
            </w:r>
          </w:p>
        </w:tc>
      </w:tr>
      <w:tr w14:paraId="67B50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left w:val="single" w:color="000000" w:sz="4" w:space="0"/>
            </w:tcBorders>
            <w:shd w:val="clear" w:color="auto" w:fill="auto"/>
            <w:vAlign w:val="center"/>
          </w:tcPr>
          <w:p w14:paraId="1E5D1E2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49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6A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736B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安办实战化专班电脑设备、打印机采购成本</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8B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9F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23000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69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22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B8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21938</w:t>
            </w:r>
          </w:p>
        </w:tc>
      </w:tr>
      <w:tr w14:paraId="3A5D0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left w:val="single" w:color="000000" w:sz="4" w:space="0"/>
            </w:tcBorders>
            <w:shd w:val="clear" w:color="auto" w:fill="auto"/>
            <w:vAlign w:val="center"/>
          </w:tcPr>
          <w:p w14:paraId="1BD3A3C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3DA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FE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8C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安办实战化专班临聘人员劳务费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918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78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73000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C16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10B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3B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71396.3</w:t>
            </w:r>
          </w:p>
        </w:tc>
      </w:tr>
      <w:tr w14:paraId="2CBA2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8" w:hRule="atLeast"/>
          <w:jc w:val="center"/>
        </w:trPr>
        <w:tc>
          <w:tcPr>
            <w:tcW w:w="652" w:type="dxa"/>
            <w:vMerge w:val="continue"/>
            <w:tcBorders>
              <w:left w:val="single" w:color="000000" w:sz="4" w:space="0"/>
              <w:bottom w:val="single" w:color="000000" w:sz="4" w:space="0"/>
            </w:tcBorders>
            <w:shd w:val="clear" w:color="auto" w:fill="auto"/>
            <w:vAlign w:val="center"/>
          </w:tcPr>
          <w:p w14:paraId="3DB6F57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B3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B44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9A3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第三方技术服务费</w:t>
            </w:r>
          </w:p>
        </w:tc>
        <w:tc>
          <w:tcPr>
            <w:tcW w:w="11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39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09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89000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CB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58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89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82680</w:t>
            </w:r>
          </w:p>
        </w:tc>
      </w:tr>
    </w:tbl>
    <w:p w14:paraId="3DE4CB30">
      <w:pPr>
        <w:spacing w:line="580" w:lineRule="exact"/>
        <w:rPr>
          <w:rFonts w:hint="eastAsia" w:ascii="仿宋_GB2312" w:hAnsi="仿宋" w:eastAsia="仿宋_GB2312" w:cs="仿宋_GB2312"/>
          <w:sz w:val="32"/>
          <w:szCs w:val="32"/>
        </w:rPr>
      </w:pPr>
    </w:p>
    <w:p w14:paraId="67FA4BB3">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14:paraId="472F9CDA">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绩效目标编制、管理有待进一步完善。我单位编制的绩效目标设立不够清晰，完善绩效目标的编制，在编制绩效目标时对绩效指标进行量化，设立清晰、具体可以衡量的绩效指标，以便于进行绩效考核。</w:t>
      </w:r>
    </w:p>
    <w:p w14:paraId="2C5B7009">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四、</w:t>
      </w:r>
      <w:r>
        <w:rPr>
          <w:rFonts w:hint="eastAsia" w:ascii="仿宋_GB2312" w:hAnsi="仿宋" w:eastAsia="仿宋_GB2312" w:cs="仿宋_GB2312"/>
          <w:sz w:val="32"/>
          <w:szCs w:val="32"/>
        </w:rPr>
        <w:t>相关措施建议</w:t>
      </w:r>
    </w:p>
    <w:p w14:paraId="673E373E">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做好项目实施的跟踪检查工作。定期不定期地对项目实施情况和经费使用情况进行跟踪检查，对能实现预期绩效目标的项目予以充分肯定，对进展缓慢，预期绩效目标较差的项目，及时进行协调和提出整改措施，确保项目实施工作正常运行，达到预期绩效目标。一是进一步健全和完善财务管理制度及内部控制制度，创新管理手段，用新思路、新方法，改进完善财务管理方法。二是按照财政支出绩效管理的要求，建立科学的财政资金效益考评制度体系，不断提高财政资金使用管理的水平和效率。三是加强我局预算整体绩效管理知识的学习，增强提高我局财务人员的绩效管理能力、专业素质和思想水平。四是优化完善实施方案，加强运行监控，节约财政资金并提升资金使用效益，提升预算绩效管理水平。</w:t>
      </w:r>
    </w:p>
    <w:p w14:paraId="15A26323">
      <w:pPr>
        <w:numPr>
          <w:ilvl w:val="0"/>
          <w:numId w:val="0"/>
        </w:numPr>
        <w:spacing w:line="580" w:lineRule="exact"/>
        <w:ind w:firstLine="640" w:firstLineChars="200"/>
        <w:rPr>
          <w:rFonts w:hint="eastAsia" w:ascii="仿宋_GB2312" w:hAnsi="仿宋_GB2312" w:eastAsia="仿宋_GB2312" w:cs="仿宋_GB2312"/>
          <w:b w:val="0"/>
          <w:bCs w:val="0"/>
          <w:kern w:val="0"/>
          <w:position w:val="0"/>
          <w:sz w:val="32"/>
          <w:szCs w:val="32"/>
          <w:highlight w:val="none"/>
          <w:lang w:val="en-US" w:eastAsia="zh-CN" w:bidi="ar-SA"/>
        </w:rPr>
      </w:pPr>
    </w:p>
    <w:p w14:paraId="4217080B">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黑水县应急管理局</w:t>
      </w:r>
    </w:p>
    <w:p w14:paraId="0B4310B7">
      <w:pPr>
        <w:numPr>
          <w:ilvl w:val="0"/>
          <w:numId w:val="0"/>
        </w:numPr>
        <w:spacing w:line="580" w:lineRule="exact"/>
        <w:ind w:firstLine="5440" w:firstLineChars="1700"/>
        <w:rPr>
          <w:rFonts w:hint="default"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2025年8月27日</w:t>
      </w:r>
    </w:p>
    <w:p w14:paraId="33F45570">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1983C21F">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0207B949">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6A34A466">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3D1832EF">
      <w:pPr>
        <w:numPr>
          <w:ilvl w:val="0"/>
          <w:numId w:val="0"/>
        </w:numPr>
        <w:spacing w:line="580" w:lineRule="exact"/>
        <w:ind w:firstLine="5440" w:firstLineChars="1700"/>
        <w:rPr>
          <w:rFonts w:hint="eastAsia" w:ascii="仿宋_GB2312" w:hAnsi="仿宋_GB2312" w:eastAsia="仿宋_GB2312" w:cs="仿宋_GB2312"/>
          <w:b w:val="0"/>
          <w:bCs w:val="0"/>
          <w:kern w:val="0"/>
          <w:position w:val="0"/>
          <w:sz w:val="32"/>
          <w:szCs w:val="32"/>
          <w:highlight w:val="none"/>
          <w:lang w:val="en-US" w:eastAsia="zh-CN" w:bidi="ar-SA"/>
        </w:rPr>
      </w:pPr>
    </w:p>
    <w:p w14:paraId="32793C1F">
      <w:pPr>
        <w:numPr>
          <w:ilvl w:val="0"/>
          <w:numId w:val="0"/>
        </w:numPr>
        <w:spacing w:line="580" w:lineRule="exact"/>
        <w:rPr>
          <w:rFonts w:hint="default" w:ascii="仿宋_GB2312" w:hAnsi="仿宋_GB2312" w:eastAsia="仿宋_GB2312" w:cs="仿宋_GB2312"/>
          <w:b w:val="0"/>
          <w:bCs w:val="0"/>
          <w:kern w:val="0"/>
          <w:position w:val="0"/>
          <w:sz w:val="32"/>
          <w:szCs w:val="32"/>
          <w:highlight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BmMjY5ZDBlNWJjZGQwN2U4YzQ1MWFhMTVhYWNhZjAifQ=="/>
  </w:docVars>
  <w:rsids>
    <w:rsidRoot w:val="004C22EC"/>
    <w:rsid w:val="004C22EC"/>
    <w:rsid w:val="007B38C6"/>
    <w:rsid w:val="01883D4D"/>
    <w:rsid w:val="02F87FF0"/>
    <w:rsid w:val="100566B3"/>
    <w:rsid w:val="13966680"/>
    <w:rsid w:val="1B4A3EC4"/>
    <w:rsid w:val="244E01D1"/>
    <w:rsid w:val="2D9601D3"/>
    <w:rsid w:val="2FC10AEF"/>
    <w:rsid w:val="33DA011B"/>
    <w:rsid w:val="358B1B11"/>
    <w:rsid w:val="3EC57D08"/>
    <w:rsid w:val="423607D0"/>
    <w:rsid w:val="49BA707E"/>
    <w:rsid w:val="4A0B0DD8"/>
    <w:rsid w:val="4A6C5BF4"/>
    <w:rsid w:val="55704B34"/>
    <w:rsid w:val="57B166CC"/>
    <w:rsid w:val="5DBC40E7"/>
    <w:rsid w:val="5FC662FA"/>
    <w:rsid w:val="69C3055C"/>
    <w:rsid w:val="6BDA6045"/>
    <w:rsid w:val="6EA078B0"/>
    <w:rsid w:val="7312139A"/>
    <w:rsid w:val="77991202"/>
    <w:rsid w:val="785173F2"/>
    <w:rsid w:val="7D092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38</Pages>
  <Words>5625</Words>
  <Characters>5867</Characters>
  <Lines>2</Lines>
  <Paragraphs>1</Paragraphs>
  <TotalTime>1</TotalTime>
  <ScaleCrop>false</ScaleCrop>
  <LinksUpToDate>false</LinksUpToDate>
  <CharactersWithSpaces>5867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杨丽</cp:lastModifiedBy>
  <dcterms:modified xsi:type="dcterms:W3CDTF">2025-08-29T09:13:48Z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69ED4DFAF0BF49F9AE115DCA4E9C3C08_13</vt:lpwstr>
  </property>
  <property fmtid="{D5CDD505-2E9C-101B-9397-08002B2CF9AE}" pid="4" name="KSOTemplateDocerSaveRecord">
    <vt:lpwstr>eyJoZGlkIjoiZTBmMjY5ZDBlNWJjZGQwN2U4YzQ1MWFhMTVhYWNhZjAiLCJ1c2VySWQiOiI1NDYxMDY5MDQifQ==</vt:lpwstr>
  </property>
</Properties>
</file>