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2EEB0">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县应急局中央自然灾害救灾资金</w:t>
      </w:r>
      <w:r>
        <w:rPr>
          <w:rFonts w:hint="eastAsia" w:ascii="仿宋_GB2312" w:hAnsi="黑体" w:eastAsia="仿宋_GB2312" w:cs="方正小标宋简体"/>
          <w:b/>
          <w:sz w:val="32"/>
          <w:szCs w:val="32"/>
        </w:rPr>
        <w:t>项目支出</w:t>
      </w:r>
    </w:p>
    <w:p w14:paraId="35E84E07">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0C5A98F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14F3945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7B12935B">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完成芦花、卡龙、沙石多、色尔古、西尔、龙坝、慈坝等乡镇应急处置示范项目，保障群众的生命财产安全。</w:t>
      </w:r>
    </w:p>
    <w:p w14:paraId="33E2BF75">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项目完成情况</w:t>
      </w:r>
    </w:p>
    <w:p w14:paraId="25A1FBF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目标完成数量：到位资金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万元，实际使用资金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万元，资金使用完成率100%。</w:t>
      </w:r>
    </w:p>
    <w:p w14:paraId="0C25B04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目标完成质量：应急处置示范项目工作完成率100%。</w:t>
      </w:r>
    </w:p>
    <w:p w14:paraId="4FB1F3A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目标完成时效：根据项目计划，按时完成。</w:t>
      </w:r>
    </w:p>
    <w:p w14:paraId="5988342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成本控制目标的实现程度：工程成本及相关审计、设计费用成本、地质灾害应急处置费用按财会标准执行率100%，成本控制目标的实现率100%。</w:t>
      </w:r>
    </w:p>
    <w:p w14:paraId="0DB274D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val="zh-CN" w:eastAsia="zh-CN"/>
        </w:rPr>
        <w:t>项目效益情况</w:t>
      </w:r>
    </w:p>
    <w:p w14:paraId="597059D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可持续影响指标：长期有效降低灾害风险。</w:t>
      </w:r>
    </w:p>
    <w:p w14:paraId="354637BD">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（一）通用指标绩效分析。（得分：54分）</w:t>
      </w:r>
    </w:p>
    <w:p w14:paraId="59EBAFE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28FD94B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4E8668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6A000B6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5F92D8B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4A85C4A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672DC6F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731C630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2A836F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1E18038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万元，执行率100%。（得分：6分）</w:t>
      </w:r>
    </w:p>
    <w:p w14:paraId="445F435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49975F5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6A28818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55DB45B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完成时效：中央自然灾害救灾资金项目按照目标任务已于202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4598994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（二）专用指标绩效分析。根据中央自然灾害救灾资金支持对象选择基础设施（建成项目）指标进行绩效分析。（得分：30分）</w:t>
      </w:r>
    </w:p>
    <w:p w14:paraId="342043E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项目验收：各乡镇应急处置示范项目均及时验收且验收合格。（得分：10分）</w:t>
      </w:r>
    </w:p>
    <w:p w14:paraId="13B4EA1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功能实现：各乡镇应急处置示范项目均实现预期经济社会功能，功能配套整合协调、能够持续良好地运作，能有效满足群众现实需要。（得分：10分）</w:t>
      </w:r>
    </w:p>
    <w:p w14:paraId="77948D2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后续管护：各乡镇应急处置示范项目均建立后续管理维护制度机制，能实现有效维护。（得分：10分）</w:t>
      </w:r>
    </w:p>
    <w:p w14:paraId="056282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1954B96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我单位在规定内做好中央自然灾害救灾资金个性化绩效评价，指标具有特定的针对性，能够更好地反映其特定业务领域的表现，可以提升各乡镇人员应急处置能力，提高部门的整体绩效水平。</w:t>
      </w:r>
    </w:p>
    <w:p w14:paraId="7EB4F98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能力提升：完成各乡镇应急处置示范项目，完成应急培训，提升各乡镇人员应急处置能力效果良好。（得分：2分）</w:t>
      </w:r>
    </w:p>
    <w:p w14:paraId="55EF193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社会效益指标：全力做好我县灾害防治、应急处置相关工作，有效降低灾害风险，效果良好。（得分：4分）</w:t>
      </w:r>
    </w:p>
    <w:p w14:paraId="45E68E1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可持续影响指标：有效降低灾害风险，时效中长期。（得分：4分）</w:t>
      </w:r>
    </w:p>
    <w:p w14:paraId="4308F1D9">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w:t>
      </w:r>
      <w:r>
        <w:rPr>
          <w:rFonts w:hint="eastAsia" w:ascii="仿宋_GB2312" w:hAnsi="仿宋" w:eastAsia="仿宋_GB2312" w:cs="仿宋_GB2312"/>
          <w:sz w:val="32"/>
          <w:szCs w:val="32"/>
          <w:lang w:eastAsia="zh-CN"/>
        </w:rPr>
        <w:t>目标预定与实施效果比较法的评价方法</w:t>
      </w:r>
      <w:r>
        <w:rPr>
          <w:rFonts w:hint="eastAsia" w:ascii="仿宋_GB2312" w:hAnsi="仿宋" w:eastAsia="仿宋_GB2312" w:cs="仿宋_GB2312"/>
          <w:sz w:val="32"/>
          <w:szCs w:val="32"/>
        </w:rPr>
        <w:t>。</w:t>
      </w:r>
    </w:p>
    <w:p w14:paraId="7830533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A44983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2F082E7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通过汇总、整理、分析中央自然灾害救灾资金项目绩效评价指标体系，项目按要求、按计划、按时实施完成，绩效目标基本实现，自评得分为94分，评价结果为良好。</w:t>
      </w:r>
    </w:p>
    <w:p w14:paraId="490D942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B344BD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1A714C5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w:t>
      </w:r>
    </w:p>
    <w:p w14:paraId="31B16388">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项目立项、资金申报的依据：中央自然灾害救灾资金为地质灾害救灾补助，按照州应急局文件要求，用于我县202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年地质灾害应急处置试点县项目等相关工作，能实时保障群众的生命财产安全。</w:t>
      </w:r>
    </w:p>
    <w:p w14:paraId="11BF9A3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项目主要内容：中央自然灾害救灾资金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val="en-US" w:eastAsia="zh-CN"/>
        </w:rPr>
        <w:t>[</w:t>
      </w:r>
      <w:r>
        <w:rPr>
          <w:rFonts w:hint="eastAsia" w:ascii="仿宋_GB2312" w:hAnsi="仿宋" w:eastAsia="仿宋_GB2312" w:cs="仿宋_GB2312"/>
          <w:sz w:val="32"/>
          <w:szCs w:val="32"/>
        </w:rPr>
        <w:t>其中：中央自然灾害救灾资金（应急处置示范点）450.22万元；中央自然灾害救灾资金（抢险救援）14.23万元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w:t>
      </w:r>
      <w:r>
        <w:rPr>
          <w:rFonts w:hint="eastAsia" w:ascii="仿宋_GB2312" w:hAnsi="仿宋" w:eastAsia="仿宋_GB2312" w:cs="仿宋_GB2312"/>
          <w:sz w:val="32"/>
          <w:szCs w:val="32"/>
        </w:rPr>
        <w:t>，用于我县地质灾害应急处置试点县项目等相关工作。</w:t>
      </w:r>
    </w:p>
    <w:p w14:paraId="13BC004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中央自然灾害救灾资金项目部门预算项目支出绩效自评表》,黑水县应急管理局针对该项目设置的绩效目标：为用于我县自然灾害防治、应急处置、地质灾害应急处置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4BF6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6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B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6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6456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B8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A9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E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B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F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4510000</w:t>
            </w:r>
          </w:p>
        </w:tc>
      </w:tr>
      <w:tr w14:paraId="3BB2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AD165">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2E70">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7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森林火灾资金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6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r>
      <w:tr w14:paraId="3286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DDEB">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6A296">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0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A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6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299A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3690">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F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应急处置示范项目验收通过率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D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C65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98</w:t>
            </w:r>
          </w:p>
        </w:tc>
      </w:tr>
      <w:tr w14:paraId="2691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94F3C">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3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A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0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D3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r>
      <w:tr w14:paraId="4816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3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9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D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项目持续发挥作用年限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D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r>
      <w:tr w14:paraId="6C9F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8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5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0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3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1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r>
      <w:tr w14:paraId="530E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79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E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7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0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4540000</w:t>
            </w:r>
          </w:p>
        </w:tc>
      </w:tr>
      <w:tr w14:paraId="67DB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ADFB">
            <w:pPr>
              <w:jc w:val="center"/>
              <w:rPr>
                <w:rFonts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0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1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自然灾害、地质灾害发生频率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F20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降低</w:t>
            </w:r>
          </w:p>
        </w:tc>
      </w:tr>
    </w:tbl>
    <w:p w14:paraId="6AEDED4C">
      <w:pPr>
        <w:spacing w:line="580" w:lineRule="exact"/>
        <w:ind w:firstLine="640" w:firstLineChars="200"/>
        <w:rPr>
          <w:rFonts w:hint="eastAsia" w:ascii="仿宋_GB2312" w:hAnsi="仿宋" w:eastAsia="仿宋_GB2312" w:cs="仿宋_GB2312"/>
          <w:sz w:val="32"/>
          <w:szCs w:val="32"/>
        </w:rPr>
      </w:pPr>
    </w:p>
    <w:p w14:paraId="0720535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1B4349DE">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项目预算安排情况：中央财政资金支持，于</w:t>
      </w:r>
      <w:r>
        <w:rPr>
          <w:rFonts w:hint="eastAsia" w:ascii="仿宋_GB2312" w:hAnsi="仿宋" w:eastAsia="仿宋_GB2312" w:cs="仿宋_GB2312"/>
          <w:sz w:val="32"/>
          <w:szCs w:val="32"/>
          <w:lang w:val="en-US" w:eastAsia="zh-CN"/>
        </w:rPr>
        <w:t>2024年获得</w:t>
      </w:r>
      <w:r>
        <w:rPr>
          <w:rFonts w:hint="eastAsia" w:ascii="仿宋_GB2312" w:hAnsi="仿宋" w:eastAsia="仿宋_GB2312" w:cs="仿宋_GB2312"/>
          <w:sz w:val="32"/>
          <w:szCs w:val="32"/>
        </w:rPr>
        <w:t>中央自然灾害救灾资金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14:paraId="102FDA2A">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项目</w:t>
      </w:r>
      <w:r>
        <w:rPr>
          <w:rFonts w:hint="eastAsia" w:ascii="仿宋_GB2312" w:hAnsi="仿宋" w:eastAsia="仿宋_GB2312" w:cs="仿宋_GB2312"/>
          <w:sz w:val="32"/>
          <w:szCs w:val="32"/>
          <w:lang w:val="zh-CN"/>
        </w:rPr>
        <w:t>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2FB758B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项目资金分配情况：</w:t>
      </w:r>
      <w:r>
        <w:rPr>
          <w:rFonts w:hint="eastAsia" w:ascii="仿宋_GB2312" w:hAnsi="仿宋" w:eastAsia="仿宋_GB2312" w:cs="仿宋_GB2312"/>
          <w:sz w:val="32"/>
          <w:szCs w:val="32"/>
          <w:lang w:val="en-US" w:eastAsia="zh-CN"/>
        </w:rPr>
        <w:t>1、各乡镇应急处置示范项目设计费、监理费、审计费、结算审核费；2、各乡镇应急处置示范项目工程治理费；3、各乡镇隐患排查、排危除险费；4、全县应急管理能力提升专题培训费。</w:t>
      </w:r>
    </w:p>
    <w:p w14:paraId="6D5C9E26">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036675AF">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09DD9BF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47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447"/>
        <w:gridCol w:w="1063"/>
        <w:gridCol w:w="2113"/>
        <w:gridCol w:w="396"/>
        <w:gridCol w:w="1175"/>
        <w:gridCol w:w="607"/>
        <w:gridCol w:w="668"/>
      </w:tblGrid>
      <w:tr w14:paraId="4A3B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B9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9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D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4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1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9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86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度量单位</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ED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权重</w:t>
            </w:r>
          </w:p>
        </w:tc>
      </w:tr>
      <w:tr w14:paraId="07C8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57B97">
            <w:pPr>
              <w:jc w:val="center"/>
              <w:rPr>
                <w:rFonts w:hint="eastAsia" w:ascii="宋体" w:hAnsi="宋体" w:eastAsia="宋体" w:cs="宋体"/>
                <w:i w:val="0"/>
                <w:iCs w:val="0"/>
                <w:color w:val="000000"/>
                <w:sz w:val="18"/>
                <w:szCs w:val="18"/>
                <w:u w:val="none"/>
              </w:rPr>
            </w:pP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65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2A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地质灾害资金</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9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7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4510000</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4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6E4B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F16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91E15">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C06E5">
            <w:pPr>
              <w:jc w:val="center"/>
              <w:rPr>
                <w:rFonts w:hint="eastAsia" w:ascii="宋体" w:hAnsi="宋体" w:eastAsia="宋体" w:cs="宋体"/>
                <w:i w:val="0"/>
                <w:iCs w:val="0"/>
                <w:color w:val="000000"/>
                <w:sz w:val="18"/>
                <w:szCs w:val="18"/>
                <w:u w:val="none"/>
              </w:rPr>
            </w:pPr>
          </w:p>
        </w:tc>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515D">
            <w:pPr>
              <w:jc w:val="center"/>
              <w:rPr>
                <w:rFonts w:hint="eastAsia" w:ascii="宋体" w:hAnsi="宋体" w:eastAsia="宋体" w:cs="宋体"/>
                <w:i w:val="0"/>
                <w:iCs w:val="0"/>
                <w:color w:val="000000"/>
                <w:sz w:val="18"/>
                <w:szCs w:val="18"/>
                <w:u w:val="none"/>
              </w:rPr>
            </w:pP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8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森林火灾资金</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6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0934">
            <w:pPr>
              <w:jc w:val="center"/>
              <w:rPr>
                <w:rFonts w:ascii="宋体" w:hAnsi="宋体" w:eastAsia="宋体" w:cs="宋体"/>
                <w:i w:val="0"/>
                <w:iCs w:val="0"/>
                <w:color w:val="000000"/>
                <w:sz w:val="18"/>
                <w:szCs w:val="18"/>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4897D">
            <w:pPr>
              <w:jc w:val="center"/>
              <w:rPr>
                <w:rFonts w:hint="eastAsia" w:ascii="微软雅黑" w:hAnsi="微软雅黑" w:eastAsia="微软雅黑" w:cs="微软雅黑"/>
                <w:i/>
                <w:iCs/>
                <w:color w:val="000000"/>
                <w:sz w:val="16"/>
                <w:szCs w:val="16"/>
                <w:u w:val="none"/>
              </w:rPr>
            </w:pPr>
          </w:p>
        </w:tc>
      </w:tr>
      <w:tr w14:paraId="71E9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8F91">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DA52B">
            <w:pPr>
              <w:jc w:val="center"/>
              <w:rPr>
                <w:rFonts w:hint="eastAsia" w:ascii="宋体" w:hAnsi="宋体" w:eastAsia="宋体" w:cs="宋体"/>
                <w:i w:val="0"/>
                <w:iCs w:val="0"/>
                <w:color w:val="000000"/>
                <w:sz w:val="18"/>
                <w:szCs w:val="18"/>
                <w:u w:val="none"/>
              </w:rPr>
            </w:pPr>
          </w:p>
        </w:tc>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DE5F5">
            <w:pPr>
              <w:jc w:val="center"/>
              <w:rPr>
                <w:rFonts w:hint="eastAsia" w:ascii="宋体" w:hAnsi="宋体" w:eastAsia="宋体" w:cs="宋体"/>
                <w:i w:val="0"/>
                <w:iCs w:val="0"/>
                <w:color w:val="000000"/>
                <w:sz w:val="18"/>
                <w:szCs w:val="18"/>
                <w:u w:val="none"/>
              </w:rPr>
            </w:pP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7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F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7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E0DBE">
            <w:pPr>
              <w:jc w:val="center"/>
              <w:rPr>
                <w:rFonts w:ascii="宋体" w:hAnsi="宋体" w:eastAsia="宋体" w:cs="宋体"/>
                <w:i w:val="0"/>
                <w:iCs w:val="0"/>
                <w:color w:val="000000"/>
                <w:sz w:val="18"/>
                <w:szCs w:val="18"/>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15363">
            <w:pPr>
              <w:jc w:val="center"/>
              <w:rPr>
                <w:rFonts w:hint="eastAsia" w:ascii="微软雅黑" w:hAnsi="微软雅黑" w:eastAsia="微软雅黑" w:cs="微软雅黑"/>
                <w:i/>
                <w:iCs/>
                <w:color w:val="000000"/>
                <w:sz w:val="16"/>
                <w:szCs w:val="16"/>
                <w:u w:val="none"/>
              </w:rPr>
            </w:pPr>
          </w:p>
        </w:tc>
      </w:tr>
      <w:tr w14:paraId="7C0F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9F13">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0F070">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0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应急处置示范项目验收通过率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2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8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C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F14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59F4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56792">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C48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F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F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2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6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A8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EF88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29061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8513">
            <w:pPr>
              <w:jc w:val="center"/>
              <w:rPr>
                <w:rFonts w:hint="eastAsia" w:ascii="宋体" w:hAnsi="宋体" w:eastAsia="宋体" w:cs="宋体"/>
                <w:i w:val="0"/>
                <w:iCs w:val="0"/>
                <w:color w:val="000000"/>
                <w:sz w:val="18"/>
                <w:szCs w:val="18"/>
                <w:u w:val="none"/>
              </w:rPr>
            </w:pP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60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7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A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项目持续发挥作用年限</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8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4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56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925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781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93918">
            <w:pPr>
              <w:jc w:val="center"/>
              <w:rPr>
                <w:rFonts w:hint="eastAsia" w:ascii="宋体" w:hAnsi="宋体" w:eastAsia="宋体" w:cs="宋体"/>
                <w:i w:val="0"/>
                <w:iCs w:val="0"/>
                <w:color w:val="000000"/>
                <w:sz w:val="18"/>
                <w:szCs w:val="18"/>
                <w:u w:val="none"/>
              </w:rPr>
            </w:pP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7F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1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9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5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4A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C41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302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52A8C">
            <w:pPr>
              <w:jc w:val="center"/>
              <w:rPr>
                <w:rFonts w:hint="eastAsia" w:ascii="宋体" w:hAnsi="宋体" w:eastAsia="宋体" w:cs="宋体"/>
                <w:i w:val="0"/>
                <w:iCs w:val="0"/>
                <w:color w:val="000000"/>
                <w:sz w:val="18"/>
                <w:szCs w:val="18"/>
                <w:u w:val="none"/>
              </w:rPr>
            </w:pP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07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B0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1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应急处置示范项目成本</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5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AA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4540000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A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DD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r>
      <w:tr w14:paraId="30D7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17052">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D1E7">
            <w:pPr>
              <w:jc w:val="center"/>
              <w:rPr>
                <w:rFonts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3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2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自然灾害、地质灾害发生频率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1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5E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6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9C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bl>
    <w:p w14:paraId="6984A966">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75D62E3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4F2AA2E8">
      <w:pPr>
        <w:numPr>
          <w:ilvl w:val="0"/>
          <w:numId w:val="0"/>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kern w:val="2"/>
          <w:sz w:val="32"/>
          <w:szCs w:val="32"/>
          <w:lang w:val="en-US" w:eastAsia="zh-CN" w:bidi="ar-SA"/>
        </w:rPr>
        <w:t>四、</w:t>
      </w:r>
      <w:r>
        <w:rPr>
          <w:rFonts w:hint="eastAsia" w:ascii="仿宋_GB2312" w:hAnsi="仿宋" w:eastAsia="仿宋_GB2312" w:cs="仿宋_GB2312"/>
          <w:sz w:val="32"/>
          <w:szCs w:val="32"/>
        </w:rPr>
        <w:t>相关措施建议</w:t>
      </w:r>
    </w:p>
    <w:p w14:paraId="07A5165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2DC26F31">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3E0B84B2">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2454CA3E">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2966A195">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县应急局自然灾害救灾资金</w:t>
      </w:r>
      <w:r>
        <w:rPr>
          <w:rFonts w:hint="eastAsia" w:ascii="仿宋_GB2312" w:hAnsi="黑体" w:eastAsia="仿宋_GB2312" w:cs="方正小标宋简体"/>
          <w:b/>
          <w:sz w:val="32"/>
          <w:szCs w:val="32"/>
        </w:rPr>
        <w:t>项目支出</w:t>
      </w:r>
    </w:p>
    <w:p w14:paraId="56A111C4">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3CAE516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683DC38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518DB750">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2024年地质灾害和洪涝受灾群众遇难人员家属抚慰、应急救助、过渡期生活救助、应急抢险救援等，全力确保应急救灾工作需要，保障群众的生命财产安全。</w:t>
      </w:r>
    </w:p>
    <w:p w14:paraId="5817C967">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项目完成情况</w:t>
      </w:r>
    </w:p>
    <w:p w14:paraId="7A0E968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目标完成数量：到位资金216.71万元，实际使用资金216.71万元，资金使用完成率100%。</w:t>
      </w:r>
    </w:p>
    <w:p w14:paraId="5169492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目标完成质量：过渡期生活救助项目工作完成率100%。</w:t>
      </w:r>
    </w:p>
    <w:p w14:paraId="0169C9B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目标完成时效：根据项目计划，按时完成。</w:t>
      </w:r>
    </w:p>
    <w:p w14:paraId="7955449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成本控制目标的实现程度：工程成本及相关审计、设计费用成本、地质灾害抢险救援费用按财会标准执行率100%，成本控制目标的实现率100%。</w:t>
      </w:r>
    </w:p>
    <w:p w14:paraId="132865F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2、项目效益情况</w:t>
      </w:r>
    </w:p>
    <w:p w14:paraId="29DADE3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可持续影响指标：长期有效降低灾害风险。</w:t>
      </w:r>
    </w:p>
    <w:p w14:paraId="6A36C5D9">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（一）通用指标绩效分析。（得分：54分）</w:t>
      </w:r>
    </w:p>
    <w:p w14:paraId="47AA77C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80E67A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15EBE3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4594EE0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047212C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0E48CC2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49D3AAF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6AB0AF3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4AF70A9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2101345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lang w:val="zh-CN" w:eastAsia="zh-CN"/>
        </w:rPr>
        <w:t>万元，执行率100%。（得分：6分）</w:t>
      </w:r>
    </w:p>
    <w:p w14:paraId="28EE535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0179987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3EB6A5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33C42BA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完成时效：自然灾害救灾资金项目按照目标任务已于202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1BA9B8A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（二）专用指标绩效分析。根据过渡期生活困难补助支持对象选择民生保障指标进行绩效分析。（得分：</w:t>
      </w:r>
      <w:r>
        <w:rPr>
          <w:rFonts w:hint="eastAsia" w:ascii="仿宋_GB2312" w:hAnsi="仿宋" w:eastAsia="仿宋_GB2312" w:cs="仿宋_GB2312"/>
          <w:sz w:val="32"/>
          <w:szCs w:val="32"/>
          <w:lang w:val="en-US" w:eastAsia="zh-CN"/>
        </w:rPr>
        <w:t>29.9</w:t>
      </w:r>
      <w:r>
        <w:rPr>
          <w:rFonts w:hint="eastAsia" w:ascii="仿宋_GB2312" w:hAnsi="仿宋" w:eastAsia="仿宋_GB2312" w:cs="仿宋_GB2312"/>
          <w:sz w:val="32"/>
          <w:szCs w:val="32"/>
          <w:lang w:val="zh-CN" w:eastAsia="zh-CN"/>
        </w:rPr>
        <w:t>分）</w:t>
      </w:r>
    </w:p>
    <w:p w14:paraId="214D830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区域均衡性：过渡期生活困难补助按我县15个乡镇实际需求分配资金，科学合理、均衡公平，区域均衡情况得到改善、区域间差距缩小。（得分：10分）</w:t>
      </w:r>
    </w:p>
    <w:p w14:paraId="6E60E8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对象精准性：资金实际支持对象符合管理要求，符合支持对象范围。（得分：10分）</w:t>
      </w:r>
    </w:p>
    <w:p w14:paraId="09B0323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标准合理性：资金实际补贴标准符合资金管理办法规定的补助标准，过渡期生活救助及时按标准兑现，不存在多发、漏发、重发、迟发等情况。（得分：5分）</w:t>
      </w:r>
    </w:p>
    <w:p w14:paraId="6E499D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群众满意度：资金涉及相关受益群体、支持对象的满意度为98%。（得分：4.9分）</w:t>
      </w:r>
    </w:p>
    <w:p w14:paraId="37F6387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10480D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我单位在规定内做好自然灾害救灾资金个性化绩效评价，指标具有特定的针对性，能够更好地反映其特定业务领域的表现，可以实时保障临时困难群众生活，度过困难，提高部门的整体绩效水平。</w:t>
      </w:r>
    </w:p>
    <w:p w14:paraId="06D4E9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救助全覆盖率：临时救助全覆盖率为100%。（得分：4分）</w:t>
      </w:r>
    </w:p>
    <w:p w14:paraId="1C0011C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经济效益指标：临时困难人员安稳度过灾害期成效良好。（得分：4分）</w:t>
      </w:r>
    </w:p>
    <w:p w14:paraId="49890C8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社会效益指标：因临时救助问题发生重大群体性事件数量为0件。（得分：6分）</w:t>
      </w:r>
    </w:p>
    <w:p w14:paraId="50D5FC91">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根据项目情况和评价重点，采用成本效益分析法、单位自评法、目标预定与实施效果比较法的评价方法。</w:t>
      </w:r>
    </w:p>
    <w:p w14:paraId="2FCBA72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5BD22F1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39FE21B8">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通过汇总、整理、分析自然灾害救灾资金项目绩效评价指标体系，项目按要求、按计划、按时实施完成，绩效目标基本实现，自评得分为9</w:t>
      </w:r>
      <w:r>
        <w:rPr>
          <w:rFonts w:hint="eastAsia" w:ascii="仿宋_GB2312" w:hAnsi="仿宋" w:eastAsia="仿宋_GB2312" w:cs="仿宋_GB2312"/>
          <w:sz w:val="32"/>
          <w:szCs w:val="32"/>
          <w:lang w:val="en-US" w:eastAsia="zh-CN"/>
        </w:rPr>
        <w:t>3.9</w:t>
      </w:r>
      <w:r>
        <w:rPr>
          <w:rFonts w:hint="eastAsia" w:ascii="仿宋_GB2312" w:hAnsi="仿宋" w:eastAsia="仿宋_GB2312" w:cs="仿宋_GB2312"/>
          <w:sz w:val="32"/>
          <w:szCs w:val="32"/>
        </w:rPr>
        <w:t>分，评价结果为良好。</w:t>
      </w:r>
    </w:p>
    <w:p w14:paraId="5476A95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2E431B8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67B486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w:t>
      </w:r>
    </w:p>
    <w:p w14:paraId="7076A1F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自然灾害救灾资金为地质灾害救灾补助，按照州应急局文件要求，用于我县2024年地质灾害和洪涝受灾群众遇难人员家属抚慰、应急救助、过渡期生活救助、应急抢险救援等相关工作，能实时保障群众的生命财产安全。</w:t>
      </w:r>
    </w:p>
    <w:p w14:paraId="1140326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自然灾害救灾资金216.71万元[其中：自然灾害救灾资金（生活补助）94.47万元；自然灾害救灾资金（抢险救援）122.24万元。]，用于我县2024年地质灾害和洪涝受灾群众遇难人员家属抚慰、应急救助、过渡期生活救助、应急抢险救援等相关工作。</w:t>
      </w:r>
    </w:p>
    <w:p w14:paraId="19BB23D1">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自然灾害救灾资金项目部门预算项目支出绩效自评表》,黑水县应急管理局针对该项目设置的绩效目标：为用于我县2024年地质灾害和洪涝受灾群众遇难人员家属抚慰、应急救助、过渡期生活救助、应急抢险救援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2E9E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D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9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7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7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F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7A0A0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E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54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E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救助受灾乡镇数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4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1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r>
      <w:tr w14:paraId="3674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94F23">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C6CE">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1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应急抢险项目数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B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r>
      <w:tr w14:paraId="4DA2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7190">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C19A">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5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9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8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944700</w:t>
            </w:r>
          </w:p>
        </w:tc>
      </w:tr>
      <w:tr w14:paraId="791FF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A72F">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C1C9">
            <w:pPr>
              <w:jc w:val="center"/>
              <w:rPr>
                <w:rFonts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7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051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2250000</w:t>
            </w:r>
          </w:p>
        </w:tc>
      </w:tr>
      <w:tr w14:paraId="0F85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95242">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4E477">
            <w:pPr>
              <w:jc w:val="center"/>
              <w:rPr>
                <w:rFonts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C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救助受灾群众数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C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0D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374</w:t>
            </w:r>
          </w:p>
        </w:tc>
      </w:tr>
      <w:tr w14:paraId="0215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DB67C">
            <w:pPr>
              <w:jc w:val="center"/>
              <w:rPr>
                <w:rFonts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7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F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受灾群众救助资金拨付准确率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4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B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r>
      <w:tr w14:paraId="0B03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634D3">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C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7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F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9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r>
      <w:tr w14:paraId="4B45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060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020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0D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因受灾群众救助问题发生重大群体性事件数量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BF7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17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0.5</w:t>
            </w:r>
          </w:p>
        </w:tc>
      </w:tr>
      <w:tr w14:paraId="66B4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2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0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2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C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r>
      <w:tr w14:paraId="36B4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F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1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B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避险、受灾转移人员每天标准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A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F13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25</w:t>
            </w:r>
          </w:p>
        </w:tc>
      </w:tr>
    </w:tbl>
    <w:p w14:paraId="1995DAB7">
      <w:pPr>
        <w:spacing w:line="580" w:lineRule="exact"/>
        <w:rPr>
          <w:rFonts w:hint="eastAsia" w:ascii="仿宋_GB2312" w:hAnsi="仿宋" w:eastAsia="仿宋_GB2312" w:cs="仿宋_GB2312"/>
          <w:sz w:val="32"/>
          <w:szCs w:val="32"/>
        </w:rPr>
      </w:pPr>
    </w:p>
    <w:p w14:paraId="5E7A6E6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0DE7600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项目预算安排情况：中央财政资金支持，于</w:t>
      </w:r>
      <w:r>
        <w:rPr>
          <w:rFonts w:hint="eastAsia" w:ascii="仿宋_GB2312" w:hAnsi="仿宋" w:eastAsia="仿宋_GB2312" w:cs="仿宋_GB2312"/>
          <w:sz w:val="32"/>
          <w:szCs w:val="32"/>
          <w:lang w:val="en-US" w:eastAsia="zh-CN"/>
        </w:rPr>
        <w:t>2024年获得</w:t>
      </w:r>
      <w:r>
        <w:rPr>
          <w:rFonts w:hint="eastAsia" w:ascii="仿宋_GB2312" w:hAnsi="仿宋" w:eastAsia="仿宋_GB2312" w:cs="仿宋_GB2312"/>
          <w:sz w:val="32"/>
          <w:szCs w:val="32"/>
        </w:rPr>
        <w:t>中央自然灾害救灾资金</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14:paraId="629B9548">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项目</w:t>
      </w:r>
      <w:r>
        <w:rPr>
          <w:rFonts w:hint="eastAsia" w:ascii="仿宋_GB2312" w:hAnsi="仿宋" w:eastAsia="仿宋_GB2312" w:cs="仿宋_GB2312"/>
          <w:sz w:val="32"/>
          <w:szCs w:val="32"/>
          <w:lang w:val="zh-CN"/>
        </w:rPr>
        <w:t>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3459435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项目资金分配情况：</w:t>
      </w:r>
      <w:r>
        <w:rPr>
          <w:rFonts w:hint="eastAsia" w:ascii="仿宋_GB2312" w:hAnsi="仿宋" w:eastAsia="仿宋_GB2312" w:cs="仿宋_GB2312"/>
          <w:sz w:val="32"/>
          <w:szCs w:val="32"/>
          <w:lang w:val="en-US" w:eastAsia="zh-CN"/>
        </w:rPr>
        <w:t>1、各乡镇过渡期生活救助；2、各乡镇应急抢险救援。</w:t>
      </w:r>
    </w:p>
    <w:p w14:paraId="520C20D7">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350AE8C4">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176EC8D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47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430"/>
        <w:gridCol w:w="1055"/>
        <w:gridCol w:w="2088"/>
        <w:gridCol w:w="456"/>
        <w:gridCol w:w="1170"/>
        <w:gridCol w:w="605"/>
        <w:gridCol w:w="665"/>
      </w:tblGrid>
      <w:tr w14:paraId="00C0E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7" w:type="pct"/>
            <w:vMerge w:val="restart"/>
            <w:tcBorders>
              <w:top w:val="single" w:color="000000" w:sz="4" w:space="0"/>
              <w:left w:val="single" w:color="000000" w:sz="4" w:space="0"/>
              <w:right w:val="single" w:color="000000" w:sz="4" w:space="0"/>
            </w:tcBorders>
            <w:shd w:val="clear" w:color="auto" w:fill="auto"/>
            <w:vAlign w:val="center"/>
          </w:tcPr>
          <w:p w14:paraId="23894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E9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一级指标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027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二级指标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86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三级指标</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21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指标性质</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47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指标值</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FF5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度量单位</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6E8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权重</w:t>
            </w:r>
          </w:p>
        </w:tc>
      </w:tr>
      <w:tr w14:paraId="49F2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5D902E91">
            <w:pPr>
              <w:jc w:val="center"/>
              <w:rPr>
                <w:rFonts w:hint="eastAsia" w:ascii="宋体" w:hAnsi="宋体" w:eastAsia="宋体" w:cs="宋体"/>
                <w:i w:val="0"/>
                <w:iCs w:val="0"/>
                <w:color w:val="000000"/>
                <w:sz w:val="18"/>
                <w:szCs w:val="18"/>
                <w:u w:val="none"/>
              </w:rPr>
            </w:pPr>
          </w:p>
        </w:tc>
        <w:tc>
          <w:tcPr>
            <w:tcW w:w="8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29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55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3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救助受灾乡镇数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2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51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80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7DDD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472BE921">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1283A">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D5A8C">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1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应急抢险项目数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C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A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62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226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33B3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1608EF3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8F83">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B16C">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6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8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F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944700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7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37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28246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58BF98E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E998">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DC308">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C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应急抢险资金</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B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7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2250000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5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14C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70C0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07DB6B5B">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22FAB">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BA626">
            <w:pPr>
              <w:jc w:val="center"/>
              <w:rPr>
                <w:rFonts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39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救助受灾群众数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A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E61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15E50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18201157">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39BE1">
            <w:pPr>
              <w:jc w:val="center"/>
              <w:rPr>
                <w:rFonts w:hint="eastAsia" w:ascii="宋体" w:hAnsi="宋体" w:eastAsia="宋体" w:cs="宋体"/>
                <w:i w:val="0"/>
                <w:iCs w:val="0"/>
                <w:color w:val="000000"/>
                <w:sz w:val="18"/>
                <w:szCs w:val="18"/>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F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受灾群众救助资金拨付准确率</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5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6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1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DE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7864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357" w:type="pct"/>
            <w:vMerge w:val="continue"/>
            <w:tcBorders>
              <w:left w:val="single" w:color="000000" w:sz="4" w:space="0"/>
              <w:right w:val="single" w:color="000000" w:sz="4" w:space="0"/>
            </w:tcBorders>
            <w:shd w:val="clear" w:color="auto" w:fill="auto"/>
            <w:vAlign w:val="center"/>
          </w:tcPr>
          <w:p w14:paraId="5227179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296B2">
            <w:pPr>
              <w:jc w:val="center"/>
              <w:rPr>
                <w:rFonts w:ascii="宋体" w:hAnsi="宋体" w:eastAsia="宋体" w:cs="宋体"/>
                <w:i w:val="0"/>
                <w:iCs w:val="0"/>
                <w:color w:val="000000"/>
                <w:sz w:val="18"/>
                <w:szCs w:val="18"/>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1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64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0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5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9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6E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49CA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6C535BC1">
            <w:pPr>
              <w:jc w:val="center"/>
              <w:rPr>
                <w:rFonts w:hint="eastAsia" w:ascii="宋体" w:hAnsi="宋体" w:eastAsia="宋体" w:cs="宋体"/>
                <w:i w:val="0"/>
                <w:iCs w:val="0"/>
                <w:color w:val="000000"/>
                <w:sz w:val="18"/>
                <w:szCs w:val="18"/>
                <w:u w:val="none"/>
              </w:rPr>
            </w:pP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2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8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11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因受灾群众救助问题发生重大群体性事件数量</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7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B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3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68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r>
      <w:tr w14:paraId="4AFC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6ADD2CB2">
            <w:pPr>
              <w:jc w:val="center"/>
              <w:rPr>
                <w:rFonts w:hint="eastAsia" w:ascii="宋体" w:hAnsi="宋体" w:eastAsia="宋体" w:cs="宋体"/>
                <w:i w:val="0"/>
                <w:iCs w:val="0"/>
                <w:color w:val="000000"/>
                <w:sz w:val="18"/>
                <w:szCs w:val="18"/>
                <w:u w:val="none"/>
              </w:rPr>
            </w:pP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56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D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6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B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1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D7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6DE8C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bottom w:val="single" w:color="000000" w:sz="4" w:space="0"/>
              <w:right w:val="single" w:color="000000" w:sz="4" w:space="0"/>
            </w:tcBorders>
            <w:shd w:val="clear" w:color="auto" w:fill="auto"/>
            <w:vAlign w:val="center"/>
          </w:tcPr>
          <w:p w14:paraId="553E1EE4">
            <w:pPr>
              <w:jc w:val="center"/>
              <w:rPr>
                <w:rFonts w:hint="eastAsia" w:ascii="宋体" w:hAnsi="宋体" w:eastAsia="宋体" w:cs="宋体"/>
                <w:i w:val="0"/>
                <w:iCs w:val="0"/>
                <w:color w:val="000000"/>
                <w:sz w:val="18"/>
                <w:szCs w:val="18"/>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48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EE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5E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避险、受灾转移人员每天标准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9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18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D2F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元/人</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0D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r>
    </w:tbl>
    <w:p w14:paraId="753FC35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54B244C">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0E020A4A">
      <w:pPr>
        <w:numPr>
          <w:ilvl w:val="0"/>
          <w:numId w:val="0"/>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kern w:val="2"/>
          <w:sz w:val="32"/>
          <w:szCs w:val="32"/>
          <w:lang w:val="en-US" w:eastAsia="zh-CN" w:bidi="ar-SA"/>
        </w:rPr>
        <w:t>四、</w:t>
      </w:r>
      <w:r>
        <w:rPr>
          <w:rFonts w:hint="eastAsia" w:ascii="仿宋_GB2312" w:hAnsi="仿宋" w:eastAsia="仿宋_GB2312" w:cs="仿宋_GB2312"/>
          <w:sz w:val="32"/>
          <w:szCs w:val="32"/>
        </w:rPr>
        <w:t>相关措施建议</w:t>
      </w:r>
    </w:p>
    <w:p w14:paraId="7E8BB12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761A1C71">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1A9D4DE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024DB2F3">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2D8E2848">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542AC146">
      <w:pPr>
        <w:rPr>
          <w:rFonts w:hint="eastAsia" w:ascii="仿宋_GB2312" w:hAnsi="仿宋_GB2312" w:eastAsia="仿宋_GB2312" w:cs="仿宋_GB2312"/>
          <w:b w:val="0"/>
          <w:bCs w:val="0"/>
          <w:kern w:val="0"/>
          <w:position w:val="0"/>
          <w:sz w:val="32"/>
          <w:szCs w:val="32"/>
          <w:highlight w:val="none"/>
          <w:lang w:val="en-US" w:eastAsia="zh-CN" w:bidi="ar-SA"/>
        </w:rPr>
      </w:pPr>
    </w:p>
    <w:p w14:paraId="32F06A3C">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009F1457">
      <w:pPr>
        <w:rPr>
          <w:rFonts w:hint="eastAsia" w:ascii="仿宋_GB2312" w:hAnsi="仿宋_GB2312" w:eastAsia="仿宋_GB2312" w:cs="仿宋_GB2312"/>
          <w:b w:val="0"/>
          <w:bCs w:val="0"/>
          <w:kern w:val="0"/>
          <w:position w:val="0"/>
          <w:sz w:val="32"/>
          <w:szCs w:val="32"/>
          <w:highlight w:val="none"/>
          <w:lang w:val="en-US" w:eastAsia="zh-CN" w:bidi="ar-SA"/>
        </w:rPr>
      </w:pPr>
    </w:p>
    <w:p w14:paraId="7EFBA334">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780CCAC0">
      <w:pPr>
        <w:rPr>
          <w:rFonts w:hint="eastAsia" w:ascii="仿宋_GB2312" w:hAnsi="仿宋_GB2312" w:eastAsia="仿宋_GB2312" w:cs="仿宋_GB2312"/>
          <w:b w:val="0"/>
          <w:bCs w:val="0"/>
          <w:kern w:val="0"/>
          <w:position w:val="0"/>
          <w:sz w:val="32"/>
          <w:szCs w:val="32"/>
          <w:highlight w:val="none"/>
          <w:lang w:val="en-US" w:eastAsia="zh-CN" w:bidi="ar-SA"/>
        </w:rPr>
      </w:pPr>
    </w:p>
    <w:p w14:paraId="423EF9B7">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7CA37CEF">
      <w:pPr>
        <w:rPr>
          <w:rFonts w:hint="eastAsia" w:ascii="仿宋_GB2312" w:hAnsi="仿宋_GB2312" w:eastAsia="仿宋_GB2312" w:cs="仿宋_GB2312"/>
          <w:b w:val="0"/>
          <w:bCs w:val="0"/>
          <w:kern w:val="0"/>
          <w:position w:val="0"/>
          <w:sz w:val="32"/>
          <w:szCs w:val="32"/>
          <w:highlight w:val="none"/>
          <w:lang w:val="en-US" w:eastAsia="zh-CN" w:bidi="ar-SA"/>
        </w:rPr>
      </w:pPr>
    </w:p>
    <w:p w14:paraId="30CA121B">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4D0C2826">
      <w:pPr>
        <w:rPr>
          <w:rFonts w:hint="eastAsia" w:ascii="仿宋_GB2312" w:hAnsi="仿宋_GB2312" w:eastAsia="仿宋_GB2312" w:cs="仿宋_GB2312"/>
          <w:b w:val="0"/>
          <w:bCs w:val="0"/>
          <w:kern w:val="0"/>
          <w:position w:val="0"/>
          <w:sz w:val="32"/>
          <w:szCs w:val="32"/>
          <w:highlight w:val="none"/>
          <w:lang w:val="en-US" w:eastAsia="zh-CN" w:bidi="ar-SA"/>
        </w:rPr>
      </w:pPr>
    </w:p>
    <w:p w14:paraId="0A26093A">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0491AF18">
      <w:pPr>
        <w:pStyle w:val="2"/>
        <w:rPr>
          <w:rFonts w:hint="eastAsia"/>
          <w:lang w:val="en-US" w:eastAsia="zh-CN"/>
        </w:rPr>
      </w:pPr>
    </w:p>
    <w:p w14:paraId="43CED959">
      <w:pPr>
        <w:spacing w:line="580" w:lineRule="exact"/>
        <w:jc w:val="center"/>
        <w:rPr>
          <w:rFonts w:hint="eastAsia" w:ascii="仿宋_GB2312" w:hAnsi="黑体" w:eastAsia="仿宋_GB2312" w:cs="方正小标宋简体"/>
          <w:b/>
          <w:sz w:val="32"/>
          <w:szCs w:val="32"/>
        </w:rPr>
      </w:pPr>
    </w:p>
    <w:p w14:paraId="14841E7C">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县应急局防灾减灾专项经费</w:t>
      </w:r>
      <w:r>
        <w:rPr>
          <w:rFonts w:hint="eastAsia" w:ascii="仿宋_GB2312" w:hAnsi="黑体" w:eastAsia="仿宋_GB2312" w:cs="方正小标宋简体"/>
          <w:b/>
          <w:sz w:val="32"/>
          <w:szCs w:val="32"/>
        </w:rPr>
        <w:t>项目支出</w:t>
      </w:r>
    </w:p>
    <w:p w14:paraId="7E774BF2">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330A5F3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AEFAE5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6753DCAD">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保障我县202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年无重大灾害事故发生，保证群众生命财产安全。</w:t>
      </w:r>
    </w:p>
    <w:p w14:paraId="431BF19F">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4554DD9F">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目标完成数量：到位资金59.2万元，实际使用资金59.2万元，资金使用完成率100%。</w:t>
      </w:r>
    </w:p>
    <w:p w14:paraId="4910222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目标完成质量：项目工作完成率100%。</w:t>
      </w:r>
    </w:p>
    <w:p w14:paraId="4C56D43F">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32910B1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成本控制目标的实现程度：防灾减灾项目成本及相关管理、宣传费用成本按财会标准执行率100%，成本控制目标的实现率100%。</w:t>
      </w:r>
    </w:p>
    <w:p w14:paraId="2071271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7157ABC8">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可持续影响指标：长期有效降低灾害风险。</w:t>
      </w:r>
    </w:p>
    <w:p w14:paraId="0F2D3DF0">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我单位防灾减灾专项经费专项绩效评价总分为96分。</w:t>
      </w:r>
    </w:p>
    <w:p w14:paraId="286F661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0CCC91F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1A03AB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756E03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0EED295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376053E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7C31059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50D4D4D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68FEBA4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77C24C3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1069439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59.2</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59.2</w:t>
      </w:r>
      <w:r>
        <w:rPr>
          <w:rFonts w:hint="eastAsia" w:ascii="仿宋_GB2312" w:hAnsi="仿宋" w:eastAsia="仿宋_GB2312" w:cs="仿宋_GB2312"/>
          <w:sz w:val="32"/>
          <w:szCs w:val="32"/>
          <w:lang w:val="zh-CN" w:eastAsia="zh-CN"/>
        </w:rPr>
        <w:t>万元，执行率100%。（得分：6分）</w:t>
      </w:r>
    </w:p>
    <w:p w14:paraId="5D79490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059ED39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1D5442F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2CFCE47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完成时效：防灾减灾专项经费项目按照目标任务已于202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27015DD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（二）专用指标绩效分析。根据防灾减灾专项经费支持对象选择基础设施（建成项目）指标进行绩效分析。（得分：30分）</w:t>
      </w:r>
    </w:p>
    <w:p w14:paraId="71C246C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项目验收：项目均及时验收且验收合格。（得分：10分）</w:t>
      </w:r>
    </w:p>
    <w:p w14:paraId="0307F42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功能实现：项目均实现预期经济社会功能，功能配套整合协调、能够持续良好地运作，能有效满足群众现实需要。（得分：10分）</w:t>
      </w:r>
    </w:p>
    <w:p w14:paraId="1255CE4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后续管护：项目均建立后续管理维护制度机制，能实现有效维护。（得分：10分）</w:t>
      </w:r>
    </w:p>
    <w:p w14:paraId="6986A24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（三）个性指标绩效分析。（得分：12分）</w:t>
      </w:r>
    </w:p>
    <w:p w14:paraId="56DE5E3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我单位在规定内做好防灾减灾专项经费个性化绩效评价，指标具有特定的针对性，能够更好地反映其特定业务领域的表现，可以提升我县应急抢险救援能力，提高部门的整体绩效水平。</w:t>
      </w:r>
    </w:p>
    <w:p w14:paraId="28287FE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经济成本指标：有效降低防灾减灾项目成本及相关管理、宣传费用成本，成效显著。（得分：4分）</w:t>
      </w:r>
    </w:p>
    <w:p w14:paraId="704B28F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社会效益指标：防灾减灾全覆盖，覆盖率达80%以上。（得分：4分）</w:t>
      </w:r>
    </w:p>
    <w:p w14:paraId="613A736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可持续影响指标：有效降低灾害风险，时效中长期。（得分：4分）</w:t>
      </w:r>
    </w:p>
    <w:p w14:paraId="2BC482C7">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根据项目情况和评价重点，采用成本效益分析法、单位自评法、目标预定与实施效果比较法的评价方法。</w:t>
      </w:r>
    </w:p>
    <w:p w14:paraId="57F449C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7A8978E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753EF8F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通过汇总、整理、分析防灾减灾专项经费项目绩效评价指标体系，项目按要求、按计划、按时实施完成，绩效目标基本实现，自评得分为96分，评价结果为良好。</w:t>
      </w:r>
    </w:p>
    <w:p w14:paraId="6BC4076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49D92E8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27DCB30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项目设立原因及背景：黑水县植被茂盛，汛期和防火期灾害多发，任务重，防灾减灾专项经费能实时保障群众的生命财产安全。</w:t>
      </w:r>
    </w:p>
    <w:p w14:paraId="2874D8E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项目立项、资金申报的依据：县财政局于存量资金中下达我局2024年防灾减灾专项经费59.2万元（黑财[2024]2号），我局按程序在黑财[2024]2号中列支资金，资金文件为黑财[2024]2号，符合资金管理办法等相关规定。</w:t>
      </w:r>
    </w:p>
    <w:p w14:paraId="39BF0D8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防灾减灾专项经费由县级财政存量资金中支出，用于应急抢险救援、应急抢险救灾、防灾减灾宣传、应急演练、因灾死亡（失踪）人员救助、紧急转移安置人员救助、需紧急生活救助人员救助、需过渡期生活救助人员救助、因旱需生活救助人员救助、农业损失、需重建住房和需维修住房人员救助等支出。</w:t>
      </w:r>
    </w:p>
    <w:p w14:paraId="755169A7">
      <w:pPr>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防灾减灾专项经费项目部门预算项目支出绩效自评表》,黑水县应急管理局针对该项目设置的绩效目标：为用于我县应急抢险救援、应急抢险救灾、防灾减灾宣传、应急演练、因灾死亡（失踪）人员救助、紧急转移安置人员救助、需紧急生活救助人员救助、需过渡期生活救助人员救助、因旱需生活救助人员救助、农业损失、需重建住房和需维修住房人员救助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5DE37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4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1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C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F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7862B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8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E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4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保障应急突发事件资金足额保障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F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1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4CAD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2F86">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4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9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2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013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r>
      <w:tr w14:paraId="497D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02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7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7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全力做好我县防灾减灾工作，保障人民生命财产安全，有效降低灾害风险</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8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9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有效降低灾害风险</w:t>
            </w:r>
          </w:p>
        </w:tc>
      </w:tr>
      <w:tr w14:paraId="519A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6349">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E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1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有效降低灾害风险时效</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5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28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中长期</w:t>
            </w:r>
          </w:p>
        </w:tc>
      </w:tr>
      <w:tr w14:paraId="718A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8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C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8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C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C1B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98</w:t>
            </w:r>
          </w:p>
        </w:tc>
      </w:tr>
      <w:tr w14:paraId="25E2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A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A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0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防灾减灾应急处置项目成本有效降低率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B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5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r>
    </w:tbl>
    <w:p w14:paraId="6B2A6E6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3AB8A1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项目预算安排情况：县级财政资金支持，于2024年获得防灾减灾专项经费300万元，因2024年发生特重大灾害所需资金由上级财政承担，县级资金使用不多，调整预算为59.2万元。</w:t>
      </w:r>
    </w:p>
    <w:p w14:paraId="00E8DE6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资金后，按照单位预算安排,结合黑水县实际需求，由应急股提出项目使用方案，提交应急局党委会研究批准后，安排实施相关应急抢险救援项目。专项资金采取据实分配的办法，根据项目规划和缺口数，结合实际分配资金。在分配资金时坚持“实用、够用、安全、节俭”的原则，把满足基本需要放在首位，注重投入效益。</w:t>
      </w:r>
    </w:p>
    <w:p w14:paraId="6D714B8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项目资金分配情况：1、应急抢险救援；2、搜救；3、卫星电话通讯；4、森林航空消防基础设施管理及维修。</w:t>
      </w:r>
    </w:p>
    <w:p w14:paraId="249CD694">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2934D8B6">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4ED679E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1C0C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14:paraId="20527D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绩效 指标（90分）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15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FF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F1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B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E4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E6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6E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71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397D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05E3A5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37C69">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E1B6">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DD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保障应急突发事件资金足额保障</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87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3D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07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DB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615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100.00%</w:t>
            </w:r>
          </w:p>
        </w:tc>
      </w:tr>
      <w:tr w14:paraId="3B54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65D4512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9CB5D">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8F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641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资金使用时间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D5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C82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99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9D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A0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12月</w:t>
            </w:r>
          </w:p>
        </w:tc>
      </w:tr>
      <w:tr w14:paraId="6898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2E4D710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E15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4CC2">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7D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全力做好我县防灾减灾工作，保障人民生命财产安全，有效降低灾害风险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35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3A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B98">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8C2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59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w:t>
            </w:r>
          </w:p>
        </w:tc>
      </w:tr>
      <w:tr w14:paraId="65B9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76AB4F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B5BCB">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7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56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有效降低灾害风险时效</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9D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98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中长期</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46E1">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49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47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中长期</w:t>
            </w:r>
          </w:p>
        </w:tc>
      </w:tr>
      <w:tr w14:paraId="67A0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8B74D4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47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3A66">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55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受灾群众满意度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7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6F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A2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0F7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99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99%</w:t>
            </w:r>
          </w:p>
        </w:tc>
      </w:tr>
      <w:tr w14:paraId="35C4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70DB087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C8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4D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FD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防灾减灾应急处置项目成本有效降低率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37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BB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45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A2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529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2%</w:t>
            </w:r>
          </w:p>
        </w:tc>
      </w:tr>
    </w:tbl>
    <w:p w14:paraId="1A9F6E67">
      <w:pPr>
        <w:spacing w:line="580" w:lineRule="exact"/>
        <w:rPr>
          <w:rFonts w:hint="eastAsia" w:ascii="仿宋_GB2312" w:hAnsi="仿宋" w:eastAsia="仿宋_GB2312" w:cs="仿宋_GB2312"/>
          <w:sz w:val="32"/>
          <w:szCs w:val="32"/>
        </w:rPr>
      </w:pPr>
    </w:p>
    <w:p w14:paraId="32F8A8C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60A8CEF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76FA02EF">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5EF755FA">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20617050">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42BD7C62">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1CEA49E9">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1A1952C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5D8B9AC2">
      <w:pPr>
        <w:spacing w:line="580" w:lineRule="exact"/>
        <w:jc w:val="center"/>
        <w:rPr>
          <w:rFonts w:hint="eastAsia" w:ascii="仿宋_GB2312" w:hAnsi="黑体" w:eastAsia="仿宋_GB2312" w:cs="方正小标宋简体"/>
          <w:b/>
          <w:sz w:val="32"/>
          <w:szCs w:val="32"/>
        </w:rPr>
      </w:pPr>
    </w:p>
    <w:p w14:paraId="31BB5C3F">
      <w:pPr>
        <w:spacing w:line="580" w:lineRule="exact"/>
        <w:jc w:val="center"/>
        <w:rPr>
          <w:rFonts w:hint="eastAsia" w:ascii="仿宋_GB2312" w:hAnsi="黑体" w:eastAsia="仿宋_GB2312" w:cs="方正小标宋简体"/>
          <w:b/>
          <w:sz w:val="32"/>
          <w:szCs w:val="32"/>
        </w:rPr>
      </w:pPr>
    </w:p>
    <w:p w14:paraId="69B85216">
      <w:pPr>
        <w:spacing w:line="580" w:lineRule="exact"/>
        <w:jc w:val="center"/>
        <w:rPr>
          <w:rFonts w:hint="eastAsia" w:ascii="仿宋_GB2312" w:hAnsi="黑体" w:eastAsia="仿宋_GB2312" w:cs="方正小标宋简体"/>
          <w:b/>
          <w:sz w:val="32"/>
          <w:szCs w:val="32"/>
        </w:rPr>
      </w:pPr>
    </w:p>
    <w:p w14:paraId="4234B18D">
      <w:pPr>
        <w:spacing w:line="580" w:lineRule="exact"/>
        <w:jc w:val="center"/>
        <w:rPr>
          <w:rFonts w:hint="eastAsia" w:ascii="仿宋_GB2312" w:hAnsi="黑体" w:eastAsia="仿宋_GB2312" w:cs="方正小标宋简体"/>
          <w:b/>
          <w:sz w:val="32"/>
          <w:szCs w:val="32"/>
        </w:rPr>
      </w:pPr>
    </w:p>
    <w:p w14:paraId="7E6814BF">
      <w:pPr>
        <w:spacing w:line="580" w:lineRule="exact"/>
        <w:jc w:val="center"/>
        <w:rPr>
          <w:rFonts w:hint="eastAsia" w:ascii="仿宋_GB2312" w:hAnsi="黑体" w:eastAsia="仿宋_GB2312" w:cs="方正小标宋简体"/>
          <w:b/>
          <w:sz w:val="32"/>
          <w:szCs w:val="32"/>
        </w:rPr>
      </w:pPr>
    </w:p>
    <w:p w14:paraId="6871BA62">
      <w:pPr>
        <w:spacing w:line="580" w:lineRule="exact"/>
        <w:jc w:val="center"/>
        <w:rPr>
          <w:rFonts w:hint="eastAsia" w:ascii="仿宋_GB2312" w:hAnsi="黑体" w:eastAsia="仿宋_GB2312" w:cs="方正小标宋简体"/>
          <w:b/>
          <w:sz w:val="32"/>
          <w:szCs w:val="32"/>
        </w:rPr>
      </w:pPr>
    </w:p>
    <w:p w14:paraId="31CFE7C4">
      <w:pPr>
        <w:spacing w:line="580" w:lineRule="exact"/>
        <w:jc w:val="center"/>
        <w:rPr>
          <w:rFonts w:hint="eastAsia" w:ascii="仿宋_GB2312" w:hAnsi="黑体" w:eastAsia="仿宋_GB2312" w:cs="方正小标宋简体"/>
          <w:b/>
          <w:sz w:val="32"/>
          <w:szCs w:val="32"/>
        </w:rPr>
      </w:pPr>
    </w:p>
    <w:p w14:paraId="7A89608A">
      <w:pPr>
        <w:spacing w:line="580" w:lineRule="exact"/>
        <w:jc w:val="center"/>
        <w:rPr>
          <w:rFonts w:hint="eastAsia" w:ascii="仿宋_GB2312" w:hAnsi="黑体" w:eastAsia="仿宋_GB2312" w:cs="方正小标宋简体"/>
          <w:b/>
          <w:sz w:val="32"/>
          <w:szCs w:val="32"/>
        </w:rPr>
      </w:pPr>
    </w:p>
    <w:p w14:paraId="25AE9A99">
      <w:pPr>
        <w:spacing w:line="580" w:lineRule="exact"/>
        <w:jc w:val="center"/>
        <w:rPr>
          <w:rFonts w:hint="eastAsia" w:ascii="仿宋_GB2312" w:hAnsi="黑体" w:eastAsia="仿宋_GB2312" w:cs="方正小标宋简体"/>
          <w:b/>
          <w:sz w:val="32"/>
          <w:szCs w:val="32"/>
        </w:rPr>
      </w:pPr>
    </w:p>
    <w:p w14:paraId="7BE4EB09">
      <w:pPr>
        <w:spacing w:line="580" w:lineRule="exact"/>
        <w:jc w:val="center"/>
        <w:rPr>
          <w:rFonts w:hint="eastAsia" w:ascii="仿宋_GB2312" w:hAnsi="黑体" w:eastAsia="仿宋_GB2312" w:cs="方正小标宋简体"/>
          <w:b/>
          <w:sz w:val="32"/>
          <w:szCs w:val="32"/>
        </w:rPr>
      </w:pPr>
    </w:p>
    <w:p w14:paraId="4901589D">
      <w:pPr>
        <w:spacing w:line="580" w:lineRule="exact"/>
        <w:jc w:val="center"/>
        <w:rPr>
          <w:rFonts w:hint="eastAsia" w:ascii="仿宋_GB2312" w:hAnsi="黑体" w:eastAsia="仿宋_GB2312" w:cs="方正小标宋简体"/>
          <w:b/>
          <w:sz w:val="32"/>
          <w:szCs w:val="32"/>
        </w:rPr>
      </w:pPr>
    </w:p>
    <w:p w14:paraId="0444FCE1">
      <w:pPr>
        <w:spacing w:line="580" w:lineRule="exact"/>
        <w:jc w:val="center"/>
        <w:rPr>
          <w:rFonts w:hint="eastAsia" w:ascii="仿宋_GB2312" w:hAnsi="黑体" w:eastAsia="仿宋_GB2312" w:cs="方正小标宋简体"/>
          <w:b/>
          <w:sz w:val="32"/>
          <w:szCs w:val="32"/>
        </w:rPr>
      </w:pPr>
    </w:p>
    <w:p w14:paraId="74F44E3E">
      <w:pPr>
        <w:spacing w:line="580" w:lineRule="exact"/>
        <w:jc w:val="center"/>
        <w:rPr>
          <w:rFonts w:hint="eastAsia" w:ascii="仿宋_GB2312" w:hAnsi="黑体" w:eastAsia="仿宋_GB2312" w:cs="方正小标宋简体"/>
          <w:b/>
          <w:sz w:val="32"/>
          <w:szCs w:val="32"/>
        </w:rPr>
      </w:pPr>
    </w:p>
    <w:p w14:paraId="3B02C6BF">
      <w:pPr>
        <w:spacing w:line="580" w:lineRule="exact"/>
        <w:jc w:val="center"/>
        <w:rPr>
          <w:rFonts w:hint="eastAsia" w:ascii="仿宋_GB2312" w:hAnsi="黑体" w:eastAsia="仿宋_GB2312" w:cs="方正小标宋简体"/>
          <w:b/>
          <w:sz w:val="32"/>
          <w:szCs w:val="32"/>
        </w:rPr>
      </w:pPr>
    </w:p>
    <w:p w14:paraId="2016F90E">
      <w:pPr>
        <w:spacing w:line="580" w:lineRule="exact"/>
        <w:jc w:val="center"/>
        <w:rPr>
          <w:rFonts w:hint="eastAsia" w:ascii="仿宋_GB2312" w:hAnsi="黑体" w:eastAsia="仿宋_GB2312" w:cs="方正小标宋简体"/>
          <w:b/>
          <w:sz w:val="32"/>
          <w:szCs w:val="32"/>
        </w:rPr>
      </w:pPr>
    </w:p>
    <w:p w14:paraId="3B61C4F6">
      <w:pPr>
        <w:spacing w:line="580" w:lineRule="exact"/>
        <w:jc w:val="center"/>
        <w:rPr>
          <w:rFonts w:hint="eastAsia" w:ascii="仿宋_GB2312" w:hAnsi="黑体" w:eastAsia="仿宋_GB2312" w:cs="方正小标宋简体"/>
          <w:b/>
          <w:sz w:val="32"/>
          <w:szCs w:val="32"/>
        </w:rPr>
      </w:pPr>
    </w:p>
    <w:p w14:paraId="459825A3">
      <w:pPr>
        <w:spacing w:line="580" w:lineRule="exact"/>
        <w:jc w:val="center"/>
        <w:rPr>
          <w:rFonts w:hint="eastAsia" w:ascii="仿宋_GB2312" w:hAnsi="黑体" w:eastAsia="仿宋_GB2312" w:cs="方正小标宋简体"/>
          <w:b/>
          <w:sz w:val="32"/>
          <w:szCs w:val="32"/>
        </w:rPr>
      </w:pPr>
    </w:p>
    <w:p w14:paraId="6E8FDEB6">
      <w:pPr>
        <w:spacing w:line="580" w:lineRule="exact"/>
        <w:jc w:val="center"/>
        <w:rPr>
          <w:rFonts w:hint="eastAsia" w:ascii="仿宋_GB2312" w:hAnsi="黑体" w:eastAsia="仿宋_GB2312" w:cs="方正小标宋简体"/>
          <w:b/>
          <w:sz w:val="32"/>
          <w:szCs w:val="32"/>
        </w:rPr>
      </w:pPr>
    </w:p>
    <w:p w14:paraId="7171B22D">
      <w:pPr>
        <w:spacing w:line="580" w:lineRule="exact"/>
        <w:jc w:val="center"/>
        <w:rPr>
          <w:rFonts w:hint="eastAsia" w:ascii="仿宋_GB2312" w:hAnsi="黑体" w:eastAsia="仿宋_GB2312" w:cs="方正小标宋简体"/>
          <w:b/>
          <w:sz w:val="32"/>
          <w:szCs w:val="32"/>
        </w:rPr>
      </w:pPr>
    </w:p>
    <w:p w14:paraId="7E5686A2">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县应急局冬春临时生活困难补助</w:t>
      </w:r>
      <w:r>
        <w:rPr>
          <w:rFonts w:hint="eastAsia" w:ascii="仿宋_GB2312" w:hAnsi="黑体" w:eastAsia="仿宋_GB2312" w:cs="方正小标宋简体"/>
          <w:b/>
          <w:sz w:val="32"/>
          <w:szCs w:val="32"/>
        </w:rPr>
        <w:t>项目支出</w:t>
      </w:r>
    </w:p>
    <w:p w14:paraId="7BCDF44F">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0B1DE1E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2A360E9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1AE18BDD">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保障我县冬令春荒期间，3个乡镇共计82名受灾困难群众临时生活。</w:t>
      </w:r>
    </w:p>
    <w:p w14:paraId="4B71E042">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22E3603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目标完成数量：到位资金1.61万元，实际使用资金1.61万元，资金使用完成率100%。</w:t>
      </w:r>
    </w:p>
    <w:p w14:paraId="5093041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目标完成质量：临时救助项目工作完成率100%。</w:t>
      </w:r>
    </w:p>
    <w:p w14:paraId="66C69076">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5F9D622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成本控制目标的实现程度：临时救助资金人均标准按标准执行率100%，成本控制目标的实现率100%。</w:t>
      </w:r>
    </w:p>
    <w:p w14:paraId="1EF90CBA">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028CA04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社会效益指标：因临时救助问题发生重大群体性事件数量为0。</w:t>
      </w:r>
    </w:p>
    <w:p w14:paraId="015F60A6">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我单位冬春临时生活困难补助专项绩效评价总分为97.9分。</w:t>
      </w:r>
    </w:p>
    <w:p w14:paraId="241184C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6BAEF71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7E3D4DD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15ADB64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15B1A69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0EB16AD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2D98550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476EF5C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10ADC2C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17585B3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67EF9E1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万元，执行率100%。（得分：6分）</w:t>
      </w:r>
    </w:p>
    <w:p w14:paraId="7C2E061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78DB066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1642586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042187F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完成时效：冬春临时生活困难补助项目按照目标任务已于202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2ED3213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（二）专用指标绩效分析。根据冬春临时生活困难补助支持对象选择民生保障指标进行绩效分析。（得分：29.9分）</w:t>
      </w:r>
    </w:p>
    <w:p w14:paraId="5E18A6F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区域均衡性：冬春临时生活困难补助按我县3个乡镇实际需求分配资金，科学合理、均衡公平，区域均衡情况得到改善、区域间差距缩小。（得分：10分）</w:t>
      </w:r>
    </w:p>
    <w:p w14:paraId="65B73F5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对象精准性：资金实际支持对象符合管理要求，符合支持对象范围。（得分：10分）</w:t>
      </w:r>
    </w:p>
    <w:p w14:paraId="2FE3C6C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标准合理性：资金实际补贴标准符合资金管理办法规定的补助标准，临时困难救助及时按标准兑现，不存在多发、漏发、重发、迟发等情况。（得分：5分）</w:t>
      </w:r>
    </w:p>
    <w:p w14:paraId="35B5E6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群众满意度：资金涉及相关受益群体、支持对象的满意度为98%。（得分：4.9分）</w:t>
      </w:r>
    </w:p>
    <w:p w14:paraId="1746C21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（三）个性指标绩效分析。（得分：14分）</w:t>
      </w:r>
    </w:p>
    <w:p w14:paraId="0E95487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我单位在规定内做好冬春临时生活困难补助个性化绩效评价，指标具有特定的针对性，能够更好地反映其特定业务领域的表现，可以实时保障临时困难群众生活，度过困难，提高部门的整体绩效水平。</w:t>
      </w:r>
    </w:p>
    <w:p w14:paraId="63D981B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救助全覆盖率：临时救助全覆盖率为100%。（得分：4分）</w:t>
      </w:r>
    </w:p>
    <w:p w14:paraId="5A20E5F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经济效益指标：临时困难人员安稳度过冬令春荒成效良好。（得分：4分）</w:t>
      </w:r>
    </w:p>
    <w:p w14:paraId="7511D5F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社会效益指标：因临时救助问题发生重大群体性事件数量为0件。（得分：6分）</w:t>
      </w:r>
    </w:p>
    <w:p w14:paraId="1F632A08">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根据项目情况和评价重点，采用单位自评法、目标预定与实施效果比较法的评价方法。</w:t>
      </w:r>
    </w:p>
    <w:p w14:paraId="5810C29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EE3360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30EF911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通过汇总、整理、分析冬春临时生活困难补助项目绩效评价指标体系，项目按要求、按计划、按时实施完成，绩效目标基本实现，自评得分为97.9分，评价结果为优秀。</w:t>
      </w:r>
    </w:p>
    <w:p w14:paraId="56878DA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44C193F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343B0DF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项目设立原因及背景：黑水县植被茂盛，汛期和防火期灾害多发，冬春临时生活困难救助经费能实时保障群众的生活，度过困难。</w:t>
      </w:r>
    </w:p>
    <w:p w14:paraId="569B8E8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项目立项、资金申报的依据：冬春临时生活困难救助经费，由阿州财建【2024】136号中央自然灾害救灾资金（冬春临时生活困难补助）中支出，用于冬春临时生活困难救助支出。</w:t>
      </w:r>
    </w:p>
    <w:p w14:paraId="1C11598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项目主要内容：保障我县冬令春荒期间，3个乡镇共计82名受灾困难群众临时生活。</w:t>
      </w:r>
    </w:p>
    <w:p w14:paraId="36B9844C">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根据黑水县应急管理局《2024年冬春临时生活困难补助项目部门预算项目支出绩效自评表》,黑水县应急管理局针对该项目设置的绩效目标：为用于我县3个乡镇共计82名受灾困难群众临时生活救助。明细指标如下：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59169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1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5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1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2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01FDA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4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8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9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C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56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r>
      <w:tr w14:paraId="32936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2F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7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资金按时足额发放率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5F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C1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r>
      <w:tr w14:paraId="0857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6C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B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3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AE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9BCD">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r>
      <w:tr w14:paraId="22553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B5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1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冬春救助覆盖乡镇数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0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AB05">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w:t>
            </w:r>
          </w:p>
        </w:tc>
      </w:tr>
      <w:tr w14:paraId="599A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57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2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3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临时生活困难群众覆盖率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D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AFC3">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99</w:t>
            </w:r>
          </w:p>
        </w:tc>
      </w:tr>
      <w:tr w14:paraId="32C0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03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2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0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临时生活困难群众满意度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1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2884">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r>
      <w:tr w14:paraId="0828E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25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5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F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冬春救助金额</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27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AD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16100</w:t>
            </w:r>
          </w:p>
        </w:tc>
      </w:tr>
    </w:tbl>
    <w:p w14:paraId="49C1934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095E4FCA">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项目预算安排情况：中央财政资金支持，于202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年获得冬春临时生活困难补助</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w:t>
      </w:r>
    </w:p>
    <w:p w14:paraId="148F825E">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3A47157B">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项目资金分配情况：3个乡镇共计82名受灾困难群众临时生活救助。</w:t>
      </w:r>
    </w:p>
    <w:p w14:paraId="33E55EFD">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36BB7558">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58F3377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FBF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14:paraId="43A5AB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r>
              <w:rPr>
                <w:rFonts w:hint="eastAsia" w:ascii="宋体" w:hAnsi="宋体" w:cs="宋体"/>
                <w:i w:val="0"/>
                <w:color w:val="000000"/>
                <w:kern w:val="0"/>
                <w:sz w:val="24"/>
                <w:szCs w:val="24"/>
                <w:u w:val="none"/>
                <w:lang w:val="en-US" w:eastAsia="zh-CN" w:bidi="ar"/>
              </w:rPr>
              <w:t>（90分）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2D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FE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10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7E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30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3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75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16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5AAB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9E4477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EE97">
            <w:pPr>
              <w:keepNext w:val="0"/>
              <w:keepLines w:val="0"/>
              <w:widowControl/>
              <w:suppressLineNumbers w:val="0"/>
              <w:jc w:val="left"/>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A40B">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D0B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04F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157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92E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D3A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9E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82</w:t>
            </w:r>
          </w:p>
        </w:tc>
      </w:tr>
      <w:tr w14:paraId="5234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6C931CA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AD0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07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1B3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资金按时足额发放率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D05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265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1FF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F6B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3C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r>
      <w:tr w14:paraId="7546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784C253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D36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87DE">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E4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BC6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F73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092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元/人年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D3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43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179</w:t>
            </w:r>
          </w:p>
        </w:tc>
      </w:tr>
      <w:tr w14:paraId="1232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810929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3BF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BB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F9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冬春救助覆盖乡镇数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D9E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C71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A1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E67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BC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3</w:t>
            </w:r>
          </w:p>
        </w:tc>
      </w:tr>
      <w:tr w14:paraId="14AE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382280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F2F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9F5">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BC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临时生活困难群众覆盖率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C2E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111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212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228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A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r>
      <w:tr w14:paraId="48B4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CBCBCF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5E1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76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EAE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临时生活困难群众满意度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0F1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54E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39D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AD7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CD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r>
      <w:tr w14:paraId="60241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0048DB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228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E6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64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冬春救助金额</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0E8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9ED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E20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B90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6F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16100</w:t>
            </w:r>
          </w:p>
        </w:tc>
      </w:tr>
    </w:tbl>
    <w:p w14:paraId="23B70A97">
      <w:pPr>
        <w:spacing w:line="580" w:lineRule="exact"/>
        <w:rPr>
          <w:rFonts w:hint="eastAsia" w:ascii="仿宋_GB2312" w:hAnsi="仿宋" w:eastAsia="仿宋_GB2312" w:cs="仿宋_GB2312"/>
          <w:sz w:val="32"/>
          <w:szCs w:val="32"/>
        </w:rPr>
      </w:pPr>
    </w:p>
    <w:p w14:paraId="435309E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E53275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绩效管理情况不够完善。</w:t>
      </w:r>
    </w:p>
    <w:p w14:paraId="3D3583C8">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71368FA6">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 xml:space="preserve"> 优化完善实施方案，加强运行监控，节约财政资金并提升资金使用效益，提升预算绩效管理水平。</w:t>
      </w:r>
    </w:p>
    <w:p w14:paraId="2B1045A5">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075218BC">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2021049A">
      <w:pPr>
        <w:numPr>
          <w:ilvl w:val="0"/>
          <w:numId w:val="0"/>
        </w:numPr>
        <w:spacing w:line="580" w:lineRule="exact"/>
        <w:ind w:firstLine="5440" w:firstLineChars="1700"/>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0C6EF646">
      <w:pPr>
        <w:numPr>
          <w:ilvl w:val="0"/>
          <w:numId w:val="0"/>
        </w:numPr>
        <w:spacing w:line="580" w:lineRule="exact"/>
        <w:rPr>
          <w:rFonts w:hint="eastAsia" w:ascii="仿宋_GB2312" w:hAnsi="仿宋_GB2312" w:eastAsia="仿宋_GB2312" w:cs="仿宋_GB2312"/>
          <w:b w:val="0"/>
          <w:bCs w:val="0"/>
          <w:kern w:val="0"/>
          <w:position w:val="0"/>
          <w:sz w:val="32"/>
          <w:szCs w:val="32"/>
          <w:highlight w:val="none"/>
          <w:lang w:val="en-US" w:eastAsia="zh-CN" w:bidi="ar-SA"/>
        </w:rPr>
      </w:pPr>
    </w:p>
    <w:p w14:paraId="4DF0537A">
      <w:pPr>
        <w:spacing w:line="580" w:lineRule="exact"/>
        <w:jc w:val="center"/>
        <w:rPr>
          <w:rFonts w:hint="eastAsia" w:ascii="仿宋_GB2312" w:hAnsi="黑体" w:eastAsia="仿宋_GB2312" w:cs="方正小标宋简体"/>
          <w:b/>
          <w:sz w:val="32"/>
          <w:szCs w:val="32"/>
        </w:rPr>
      </w:pPr>
    </w:p>
    <w:p w14:paraId="304543AC">
      <w:pPr>
        <w:spacing w:line="580" w:lineRule="exact"/>
        <w:jc w:val="center"/>
        <w:rPr>
          <w:rFonts w:hint="eastAsia" w:ascii="仿宋_GB2312" w:hAnsi="黑体" w:eastAsia="仿宋_GB2312" w:cs="方正小标宋简体"/>
          <w:b/>
          <w:sz w:val="32"/>
          <w:szCs w:val="32"/>
        </w:rPr>
      </w:pPr>
    </w:p>
    <w:p w14:paraId="27113753">
      <w:pPr>
        <w:spacing w:line="580" w:lineRule="exact"/>
        <w:jc w:val="center"/>
        <w:rPr>
          <w:rFonts w:hint="eastAsia" w:ascii="仿宋_GB2312" w:hAnsi="黑体" w:eastAsia="仿宋_GB2312" w:cs="方正小标宋简体"/>
          <w:b/>
          <w:sz w:val="32"/>
          <w:szCs w:val="32"/>
        </w:rPr>
      </w:pPr>
    </w:p>
    <w:p w14:paraId="56FE277C">
      <w:pPr>
        <w:spacing w:line="580" w:lineRule="exact"/>
        <w:jc w:val="center"/>
        <w:rPr>
          <w:rFonts w:hint="eastAsia" w:ascii="仿宋_GB2312" w:hAnsi="黑体" w:eastAsia="仿宋_GB2312" w:cs="方正小标宋简体"/>
          <w:b/>
          <w:sz w:val="32"/>
          <w:szCs w:val="32"/>
        </w:rPr>
      </w:pPr>
    </w:p>
    <w:p w14:paraId="3042B73B">
      <w:pPr>
        <w:spacing w:line="580" w:lineRule="exact"/>
        <w:jc w:val="center"/>
        <w:rPr>
          <w:rFonts w:hint="eastAsia" w:ascii="仿宋_GB2312" w:hAnsi="黑体" w:eastAsia="仿宋_GB2312" w:cs="方正小标宋简体"/>
          <w:b/>
          <w:sz w:val="32"/>
          <w:szCs w:val="32"/>
        </w:rPr>
      </w:pPr>
    </w:p>
    <w:p w14:paraId="44F4BD68">
      <w:pPr>
        <w:spacing w:line="580" w:lineRule="exact"/>
        <w:jc w:val="center"/>
        <w:rPr>
          <w:rFonts w:hint="eastAsia" w:ascii="仿宋_GB2312" w:hAnsi="黑体" w:eastAsia="仿宋_GB2312" w:cs="方正小标宋简体"/>
          <w:b/>
          <w:sz w:val="32"/>
          <w:szCs w:val="32"/>
        </w:rPr>
      </w:pPr>
    </w:p>
    <w:p w14:paraId="309E5D83">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县应急局安全生产目标考核奖励资金</w:t>
      </w:r>
      <w:r>
        <w:rPr>
          <w:rFonts w:hint="eastAsia" w:ascii="仿宋_GB2312" w:hAnsi="黑体" w:eastAsia="仿宋_GB2312" w:cs="方正小标宋简体"/>
          <w:b/>
          <w:sz w:val="32"/>
          <w:szCs w:val="32"/>
        </w:rPr>
        <w:t>项目支出</w:t>
      </w:r>
    </w:p>
    <w:p w14:paraId="276FA90C">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7D593D2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313F4742">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1F859F44">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安办专班临聘人员劳务费、办公设备维修打印、购买办公耗材、公务车燃油、车辆保险、第三方服务等安全生产综合协调方面办公经费支出，保障我单位安全生产工作顺利开展。</w:t>
      </w:r>
    </w:p>
    <w:p w14:paraId="4FE04297">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20D2F861">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目标完成数量：到位资金20万元，实际使用资金19.99万元，资金使用完成率99.95%。</w:t>
      </w:r>
    </w:p>
    <w:p w14:paraId="22FE273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目标完成质量：安全生产综合协调工作完成率100%。</w:t>
      </w:r>
    </w:p>
    <w:p w14:paraId="0B3A0B62">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1C3399E0">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529AFEC4">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可持续影响指标：有效保障安全生产工作顺利开展。</w:t>
      </w:r>
    </w:p>
    <w:p w14:paraId="08FEDE3F">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我单位安全生产目标考核奖励资金专项绩效评价总分为94分。</w:t>
      </w:r>
    </w:p>
    <w:p w14:paraId="6E07164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370E3F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7726AC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55FBC15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2040EF0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4303E02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2F792D0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77433B0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7705468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5983276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54CF85A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预算执行：项目资金财政拨付20万元，单位执行19.99万元，执行率99.95%。（得分：6分）</w:t>
      </w:r>
    </w:p>
    <w:p w14:paraId="5EA25A6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6BB7132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61A09E9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0F344DB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完成时效：安全生产目标考核奖励资金项目按照目标任务已于202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51F039C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（二）专用指标绩效分析。根据安全生产目标考核奖励资金支持对象选择行政运转指标进行绩效分析。（得分：30分）</w:t>
      </w:r>
    </w:p>
    <w:p w14:paraId="1DDE2D1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用途合规性：安全生产目标考核奖励资金按规定用途、适用范围进行本地区专项资金分配，项目资金分配均衡公平，资金实际支持对象符合管理要求，符合支持对象范围。（得分：10分）</w:t>
      </w:r>
    </w:p>
    <w:p w14:paraId="33E0EF3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程序合规性：资金管理程序符合专项资金管理要求，程序合规合法。（得分：10分）</w:t>
      </w:r>
    </w:p>
    <w:p w14:paraId="2C9ADEC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标准合规性：资金分配标准符合专项资金管理要求。（得分：10分）</w:t>
      </w:r>
    </w:p>
    <w:p w14:paraId="55CC773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5B173F0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我单位在规定内做好安全生产目标考核奖励资金个性化绩效评价，指标具有特定的针对性，能够更好地反映其特定业务领域的表现，可以提升安监股行政运行能力，提高部门的整体绩效水平。</w:t>
      </w:r>
    </w:p>
    <w:p w14:paraId="11E35E3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成本控制：宣传资料、办公耗材、燃油等成本控制达到预期目标1%以上。（得分：2分）</w:t>
      </w:r>
    </w:p>
    <w:p w14:paraId="28C3014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满意度指标：本单位使用对象满意度达到80%以上。（得分：4分）</w:t>
      </w:r>
    </w:p>
    <w:p w14:paraId="07C58D6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可持续影响指标：有效保障安全生产工作顺利开展，效果良好。（得分：4分）</w:t>
      </w:r>
    </w:p>
    <w:p w14:paraId="70C2EFC5">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根据项目情况和评价重点，采用单位自评法、目标预定与实施效果比较法的评价方法。</w:t>
      </w:r>
    </w:p>
    <w:p w14:paraId="7957025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1742FB1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22B222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通过汇总、整理、分析安全生产目标考核奖励资金项目绩效评价指标体系，项目按要求、按计划、按时实施完成，绩效目标基本实现，自评得分为94分，评价结果为良好。</w:t>
      </w:r>
    </w:p>
    <w:p w14:paraId="47839EB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3FC8A7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F452AB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项目设立原因及背景：黑水县植被茂盛，水资源丰富，电力工程项目、道路基础设施项目多，安全生产目标考核奖励资金能实时保障我单位安全生产工作顺利开展。</w:t>
      </w:r>
    </w:p>
    <w:p w14:paraId="236180F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项目立项、资金申报的依据：安全生产目标考核奖励资金20万，由阿州财建【2024】109号安全生产目标考核奖励资金中支出，用于本单位安全生产综合协调方面办公经费支出。</w:t>
      </w:r>
    </w:p>
    <w:p w14:paraId="57777CD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项目主要内容：安办专班临聘人员劳务费、办公设备维修打印、购买办公耗材、公务车燃油、车辆保险、第三方服务等安全生产综合协调方面办公经费支出。</w:t>
      </w:r>
    </w:p>
    <w:p w14:paraId="65EBA6E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安全生产目标考核奖励资金项目部门预算项目支出绩效自评表》,黑水县应急管理局针对该项目设置的绩效目标：为安全生产综合协调方面办公经费，保障我单位安全生产工作顺利开展。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43A9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7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2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F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A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6495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4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6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E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安办实战化专班电脑设备、打印机采购数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9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A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F95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6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2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5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安办实战化专班临聘人员数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3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2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B7A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E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4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3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第三方技术专家数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E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5C692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3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6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F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2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902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r>
      <w:tr w14:paraId="0240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E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6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1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第三方技术专家参与安全检查工作批次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C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E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1411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D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E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有效保障安全生产工作顺利开展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1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8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r>
      <w:tr w14:paraId="429F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1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9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9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本单位使用对象满意度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DE7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98</w:t>
            </w:r>
          </w:p>
        </w:tc>
      </w:tr>
      <w:tr w14:paraId="64FD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2C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A02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0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安办实战化专班电脑设备、打印机采购成本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54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2A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23000</w:t>
            </w:r>
          </w:p>
        </w:tc>
      </w:tr>
      <w:tr w14:paraId="3E6A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98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72A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F7A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安办实战化专班临聘人员劳务费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02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CFB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73000</w:t>
            </w:r>
          </w:p>
        </w:tc>
      </w:tr>
      <w:tr w14:paraId="2E65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DFE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AB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DA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第三方技术服务费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3F4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C4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89000</w:t>
            </w:r>
          </w:p>
        </w:tc>
      </w:tr>
    </w:tbl>
    <w:p w14:paraId="759A148A">
      <w:pPr>
        <w:spacing w:line="580" w:lineRule="exact"/>
        <w:ind w:firstLine="640" w:firstLineChars="200"/>
        <w:rPr>
          <w:rFonts w:hint="eastAsia" w:ascii="仿宋_GB2312" w:hAnsi="仿宋" w:eastAsia="仿宋_GB2312" w:cs="仿宋_GB2312"/>
          <w:sz w:val="32"/>
          <w:szCs w:val="32"/>
          <w:lang w:val="en-US" w:eastAsia="zh-CN"/>
        </w:rPr>
      </w:pPr>
    </w:p>
    <w:p w14:paraId="39E4AC2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785D62F0">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项目预算安排情况：州级财政资金支持，于202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年获得安全生产目标考核奖励资金</w:t>
      </w:r>
      <w:r>
        <w:rPr>
          <w:rFonts w:hint="eastAsia" w:ascii="仿宋_GB2312" w:hAnsi="仿宋" w:eastAsia="仿宋_GB2312" w:cs="仿宋_GB2312"/>
          <w:sz w:val="32"/>
          <w:szCs w:val="32"/>
          <w:lang w:val="en-US" w:eastAsia="zh-CN"/>
        </w:rPr>
        <w:t>20</w:t>
      </w:r>
      <w:r>
        <w:rPr>
          <w:rFonts w:hint="eastAsia" w:ascii="仿宋_GB2312" w:hAnsi="仿宋" w:eastAsia="仿宋_GB2312" w:cs="仿宋_GB2312"/>
          <w:sz w:val="32"/>
          <w:szCs w:val="32"/>
          <w:lang w:val="zh-CN" w:eastAsia="zh-CN"/>
        </w:rPr>
        <w:t>万元。</w:t>
      </w:r>
    </w:p>
    <w:p w14:paraId="30D9874E">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上级资金后，按照单位预算安排,结合应急局实际需求，由安监股提出项目使用方案，提交局党委会研究批准后，安排购买相关办公耗材、支出公务车燃油等。专项资金采取据实分配的办法，根据项目规划和缺口数，结合实际分配资金。在分配资金时坚持“实用、够用、安全、节俭”的原则，把满足基本需要放在首位，注重投入效益。</w:t>
      </w:r>
    </w:p>
    <w:p w14:paraId="5008550C">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项目资金分配情况：1、安办专班临聘人员劳务费；2、购买办公设备；3、第三方服务费；4、安办专班人员下乡差旅费。</w:t>
      </w:r>
    </w:p>
    <w:p w14:paraId="568F3549">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4E718B30">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025E0F7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FCD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shd w:val="clear" w:color="auto" w:fill="auto"/>
            <w:vAlign w:val="center"/>
          </w:tcPr>
          <w:p w14:paraId="43AE5F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r>
              <w:rPr>
                <w:rFonts w:hint="eastAsia" w:ascii="宋体" w:hAnsi="宋体" w:cs="宋体"/>
                <w:i w:val="0"/>
                <w:color w:val="000000"/>
                <w:kern w:val="0"/>
                <w:sz w:val="24"/>
                <w:szCs w:val="24"/>
                <w:u w:val="none"/>
                <w:lang w:val="en-US" w:eastAsia="zh-CN" w:bidi="ar"/>
              </w:rPr>
              <w:t>（90分）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A2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D3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9F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D9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69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E7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CB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74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38F7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10CF770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6586">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D72A">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EB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安办实战化专班电脑设备、打印机采购数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7A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63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B4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台（套）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32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5C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r>
      <w:tr w14:paraId="1987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134BC8D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FB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320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A0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安办实战化专班临聘人员数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EA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7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5C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6CC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A2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r>
      <w:tr w14:paraId="422C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346FCF9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39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5BAA">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1C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第三方技术专家数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AF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010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20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6E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DD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r>
      <w:tr w14:paraId="4A8A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511EFB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AF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17D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C8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8A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28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2C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7E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BE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12月</w:t>
            </w:r>
          </w:p>
        </w:tc>
      </w:tr>
      <w:tr w14:paraId="6254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62F04E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CA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0732">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21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第三方技术专家参与安全检查工作批次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4C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0D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11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批次</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842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CD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r>
      <w:tr w14:paraId="64AB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F8290D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7C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1B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73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有效保障安全生产工作顺利开展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79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C5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629">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7E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58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w:t>
            </w:r>
          </w:p>
        </w:tc>
      </w:tr>
      <w:tr w14:paraId="1033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3135841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8D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B9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157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本单位使用对象满意度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85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9F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50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37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6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98%</w:t>
            </w:r>
          </w:p>
        </w:tc>
      </w:tr>
      <w:tr w14:paraId="67B50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1E5D1E2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49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6A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6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安办实战化专班电脑设备、打印机采购成本</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8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9F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69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22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B8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21938</w:t>
            </w:r>
          </w:p>
        </w:tc>
      </w:tr>
      <w:tr w14:paraId="3A5D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1BD3A3C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DA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FE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C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安办实战化专班临聘人员劳务费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18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7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1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10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3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71396.3</w:t>
            </w:r>
          </w:p>
        </w:tc>
      </w:tr>
      <w:tr w14:paraId="2CBA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bottom w:val="single" w:color="000000" w:sz="4" w:space="0"/>
            </w:tcBorders>
            <w:shd w:val="clear" w:color="auto" w:fill="auto"/>
            <w:vAlign w:val="center"/>
          </w:tcPr>
          <w:p w14:paraId="3DB6F57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B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44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9A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第三方技术服务费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39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09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C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58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8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82680</w:t>
            </w:r>
          </w:p>
        </w:tc>
      </w:tr>
    </w:tbl>
    <w:p w14:paraId="3DE4CB30">
      <w:pPr>
        <w:spacing w:line="580" w:lineRule="exact"/>
        <w:rPr>
          <w:rFonts w:hint="eastAsia" w:ascii="仿宋_GB2312" w:hAnsi="仿宋" w:eastAsia="仿宋_GB2312" w:cs="仿宋_GB2312"/>
          <w:sz w:val="32"/>
          <w:szCs w:val="32"/>
        </w:rPr>
      </w:pPr>
    </w:p>
    <w:p w14:paraId="67FA4BB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72F9CD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绩效目标编制、管理有待进一步完善。我单位编制的绩效目标设立不够清晰，完善绩效目标的编制，在编制绩效目标时对绩效指标进行量化，设立清晰、具体可以衡量的绩效指标，以便于进行绩效考核。</w:t>
      </w:r>
    </w:p>
    <w:p w14:paraId="2C5B7009">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673E373E">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做好项目实施的跟踪检查工作。定期不定期地对项目实施情况和经费使用情况进行跟踪检查，对能实现预期绩效目标的项目予以充分肯定，对进展缓慢，预期绩效目标较差的项目，及时进行协调和提出整改措施，确保项目实施工作正常运行，达到预期绩效目标。一是进一步健全和完善财务管理制度及内部控制制度，创新管理手段，用新思路、新方法，改进完善财务管理方法。二是按照财政支出绩效管理的要求，建立科学的财政资金效益考评制度体系，不断提高财政资金使用管理的水平和效率。三是加强我局预算整体绩效管理知识的学习，增强提高我局财务人员的绩效管理能力、专业素质和思想水平。四是优化完善实施方案，加强运行监控，节约财政资金并提升资金使用效益，提升预算绩效管理水平。</w:t>
      </w:r>
    </w:p>
    <w:p w14:paraId="15A2632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4217080B">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0B4310B7">
      <w:pPr>
        <w:numPr>
          <w:ilvl w:val="0"/>
          <w:numId w:val="0"/>
        </w:numPr>
        <w:spacing w:line="580" w:lineRule="exact"/>
        <w:ind w:firstLine="5440" w:firstLineChars="1700"/>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33F45570">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bookmarkStart w:id="0" w:name="_GoBack"/>
      <w:bookmarkEnd w:id="0"/>
    </w:p>
    <w:p w14:paraId="1983C21F">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0207B949">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6A34A46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3D1832EF">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32793C1F">
      <w:pPr>
        <w:numPr>
          <w:ilvl w:val="0"/>
          <w:numId w:val="0"/>
        </w:numPr>
        <w:spacing w:line="580" w:lineRule="exact"/>
        <w:rPr>
          <w:rFonts w:hint="default"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C22EC"/>
    <w:rsid w:val="004C22EC"/>
    <w:rsid w:val="007B38C6"/>
    <w:rsid w:val="01883D4D"/>
    <w:rsid w:val="02F87FF0"/>
    <w:rsid w:val="100566B3"/>
    <w:rsid w:val="13966680"/>
    <w:rsid w:val="1B4A3EC4"/>
    <w:rsid w:val="244E01D1"/>
    <w:rsid w:val="2D9601D3"/>
    <w:rsid w:val="2FC10AEF"/>
    <w:rsid w:val="33DA011B"/>
    <w:rsid w:val="358B1B11"/>
    <w:rsid w:val="3EC57D08"/>
    <w:rsid w:val="423607D0"/>
    <w:rsid w:val="49BA707E"/>
    <w:rsid w:val="4A0B0DD8"/>
    <w:rsid w:val="4A6C5BF4"/>
    <w:rsid w:val="55704B34"/>
    <w:rsid w:val="57B166CC"/>
    <w:rsid w:val="5DBC40E7"/>
    <w:rsid w:val="5FC662FA"/>
    <w:rsid w:val="69C3055C"/>
    <w:rsid w:val="6BDA6045"/>
    <w:rsid w:val="702E2A8F"/>
    <w:rsid w:val="7312139A"/>
    <w:rsid w:val="75F3315D"/>
    <w:rsid w:val="77991202"/>
    <w:rsid w:val="78517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38</Pages>
  <Words>6354</Words>
  <Characters>6625</Characters>
  <Lines>2</Lines>
  <Paragraphs>1</Paragraphs>
  <TotalTime>3</TotalTime>
  <ScaleCrop>false</ScaleCrop>
  <LinksUpToDate>false</LinksUpToDate>
  <CharactersWithSpaces>6625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杨丽</cp:lastModifiedBy>
  <dcterms:modified xsi:type="dcterms:W3CDTF">2025-08-29T09:02:25Z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69ED4DFAF0BF49F9AE115DCA4E9C3C08_13</vt:lpwstr>
  </property>
  <property fmtid="{D5CDD505-2E9C-101B-9397-08002B2CF9AE}" pid="4" name="KSOTemplateDocerSaveRecord">
    <vt:lpwstr>eyJoZGlkIjoiZTBmMjY5ZDBlNWJjZGQwN2U4YzQ1MWFhMTVhYWNhZjAiLCJ1c2VySWQiOiI1NDYxMDY5MDQifQ==</vt:lpwstr>
  </property>
</Properties>
</file>