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中共黑水县委党校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万元,较上年度决算增长/减少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62.43%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eastAsia="仿宋_GB2312"/>
          <w:color w:val="000000"/>
          <w:sz w:val="32"/>
          <w:szCs w:val="32"/>
        </w:rPr>
        <w:t>今年公用经费增加，接待成都市委党校及彭州市委党校一行来黑考察昌德、羊茸、红军桥等现场教学点事宜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/>
          <w:color w:val="000000"/>
          <w:sz w:val="32"/>
          <w:szCs w:val="32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0.25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10.59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本年长征干部学员培训班减少，用车时间减少以及厉行节约等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下乡开展“两联一进”等脱贫帮扶工作，以及长征干部学院培训班后勤保障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中共黑水县委党校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2.15</w:t>
            </w:r>
          </w:p>
        </w:tc>
      </w:tr>
    </w:tbl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wOGY0YzNkMjk1YmQ5N2I1OTU3MGNmNzIzNDM2OGQifQ=="/>
  </w:docVars>
  <w:rsids>
    <w:rsidRoot w:val="003F1AE8"/>
    <w:rsid w:val="003F1AE8"/>
    <w:rsid w:val="007153A1"/>
    <w:rsid w:val="1D0B2F60"/>
    <w:rsid w:val="29471433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1</TotalTime>
  <ScaleCrop>false</ScaleCrop>
  <LinksUpToDate>false</LinksUpToDate>
  <CharactersWithSpaces>477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清歌</cp:lastModifiedBy>
  <dcterms:modified xsi:type="dcterms:W3CDTF">2022-08-09T11:45:54Z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D7A15034333F4AA4AA87590FAE33423C</vt:lpwstr>
  </property>
</Properties>
</file>