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6"/>
          <w:szCs w:val="36"/>
        </w:rPr>
      </w:pPr>
      <w:bookmarkStart w:id="0" w:name="_Toc15396616"/>
      <w:r>
        <w:rPr>
          <w:rFonts w:hint="eastAsia" w:ascii="方正小标宋简体" w:hAnsi="宋体" w:eastAsia="方正小标宋简体"/>
          <w:color w:val="000000"/>
          <w:sz w:val="36"/>
          <w:szCs w:val="36"/>
          <w:lang w:eastAsia="zh-CN"/>
        </w:rPr>
        <w:t>黑水县工商业联合会</w:t>
      </w:r>
      <w:r>
        <w:rPr>
          <w:rFonts w:hint="eastAsia" w:ascii="仿宋_GB2312" w:hAnsi="黑体" w:eastAsia="仿宋_GB2312" w:cs="方正小标宋简体"/>
          <w:b/>
          <w:sz w:val="36"/>
          <w:szCs w:val="36"/>
        </w:rPr>
        <w:t>201</w:t>
      </w:r>
      <w:r>
        <w:rPr>
          <w:rFonts w:hint="eastAsia" w:ascii="仿宋_GB2312" w:hAnsi="黑体" w:eastAsia="仿宋_GB2312" w:cs="方正小标宋简体"/>
          <w:b/>
          <w:sz w:val="36"/>
          <w:szCs w:val="36"/>
          <w:lang w:val="en-US" w:eastAsia="zh-CN"/>
        </w:rPr>
        <w:t>9</w:t>
      </w:r>
      <w:r>
        <w:rPr>
          <w:rFonts w:hint="eastAsia" w:ascii="仿宋_GB2312" w:hAnsi="黑体" w:eastAsia="仿宋_GB2312" w:cs="方正小标宋简体"/>
          <w:b/>
          <w:sz w:val="36"/>
          <w:szCs w:val="36"/>
        </w:rPr>
        <w:t>年部门</w:t>
      </w:r>
    </w:p>
    <w:p>
      <w:pPr>
        <w:spacing w:line="600" w:lineRule="exact"/>
        <w:jc w:val="center"/>
        <w:outlineLvl w:val="0"/>
        <w:rPr>
          <w:rFonts w:hint="eastAsia" w:ascii="仿宋_GB2312" w:hAnsi="黑体" w:eastAsia="仿宋_GB2312" w:cs="方正小标宋简体"/>
          <w:b/>
          <w:sz w:val="36"/>
          <w:szCs w:val="36"/>
        </w:rPr>
      </w:pPr>
      <w:r>
        <w:rPr>
          <w:rFonts w:hint="eastAsia" w:ascii="仿宋_GB2312" w:hAnsi="黑体" w:eastAsia="仿宋_GB2312" w:cs="方正小标宋简体"/>
          <w:b/>
          <w:sz w:val="36"/>
          <w:szCs w:val="36"/>
        </w:rPr>
        <w:t>整体支出绩效评价报告</w:t>
      </w:r>
      <w:bookmarkEnd w:id="0"/>
    </w:p>
    <w:p>
      <w:pPr>
        <w:spacing w:line="600" w:lineRule="exact"/>
        <w:jc w:val="left"/>
        <w:outlineLvl w:val="0"/>
        <w:rPr>
          <w:rFonts w:hint="eastAsia" w:ascii="仿宋_GB2312" w:hAnsi="黑体" w:eastAsia="仿宋_GB2312" w:cs="方正小标宋简体"/>
          <w:b/>
          <w:sz w:val="32"/>
          <w:szCs w:val="32"/>
        </w:rPr>
      </w:pPr>
      <w:r>
        <w:rPr>
          <w:rFonts w:hint="eastAsia" w:ascii="仿宋" w:hAnsi="仿宋" w:eastAsia="仿宋"/>
          <w:sz w:val="30"/>
          <w:szCs w:val="30"/>
        </w:rPr>
        <w:t xml:space="preserve"> 根据县财政要求，我</w:t>
      </w:r>
      <w:r>
        <w:rPr>
          <w:rFonts w:hint="eastAsia" w:ascii="仿宋" w:hAnsi="仿宋" w:eastAsia="仿宋"/>
          <w:sz w:val="30"/>
          <w:szCs w:val="30"/>
          <w:lang w:eastAsia="zh-CN"/>
        </w:rPr>
        <w:t>会</w:t>
      </w:r>
      <w:r>
        <w:rPr>
          <w:rFonts w:hint="eastAsia" w:ascii="仿宋" w:hAnsi="仿宋" w:eastAsia="仿宋"/>
          <w:sz w:val="30"/>
          <w:szCs w:val="30"/>
        </w:rPr>
        <w:t>高度重视，结合实际情况，开展了201</w:t>
      </w:r>
      <w:r>
        <w:rPr>
          <w:rFonts w:hint="eastAsia" w:ascii="仿宋" w:hAnsi="仿宋" w:eastAsia="仿宋"/>
          <w:sz w:val="30"/>
          <w:szCs w:val="30"/>
          <w:lang w:val="en-US" w:eastAsia="zh-CN"/>
        </w:rPr>
        <w:t>9</w:t>
      </w:r>
      <w:r>
        <w:rPr>
          <w:rFonts w:hint="eastAsia" w:ascii="仿宋" w:hAnsi="仿宋" w:eastAsia="仿宋"/>
          <w:sz w:val="30"/>
          <w:szCs w:val="30"/>
        </w:rPr>
        <w:t>年财政支出（基本支出和项目支出）绩效评价工作，现将工作情况总结如下</w:t>
      </w:r>
      <w:r>
        <w:rPr>
          <w:rFonts w:hint="eastAsia" w:ascii="仿宋" w:hAnsi="仿宋" w:eastAsia="仿宋" w:cs="宋体"/>
          <w:color w:val="000000"/>
          <w:kern w:val="0"/>
          <w:sz w:val="30"/>
          <w:szCs w:val="30"/>
          <w:shd w:val="clear" w:color="auto" w:fill="FFFFFF"/>
        </w:rPr>
        <w:t>。</w:t>
      </w:r>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240" w:lineRule="atLeast"/>
        <w:ind w:firstLine="660"/>
        <w:rPr>
          <w:rFonts w:hint="eastAsia" w:ascii="仿宋" w:hAnsi="仿宋" w:eastAsia="仿宋"/>
          <w:color w:val="333333"/>
          <w:sz w:val="28"/>
          <w:szCs w:val="28"/>
        </w:rPr>
      </w:pPr>
      <w:r>
        <w:rPr>
          <w:rFonts w:hint="eastAsia" w:ascii="仿宋" w:hAnsi="仿宋" w:eastAsia="仿宋"/>
          <w:color w:val="333333"/>
          <w:sz w:val="28"/>
          <w:szCs w:val="28"/>
          <w:shd w:val="clear" w:color="auto" w:fill="FFFFFF"/>
        </w:rPr>
        <w:t>黑水县工商联为一级预算单位，内设机构3个(内设：办公室；经济发展部；宣传组织部）。</w:t>
      </w:r>
      <w:r>
        <w:rPr>
          <w:rFonts w:hint="eastAsia" w:ascii="仿宋" w:hAnsi="仿宋" w:eastAsia="仿宋"/>
          <w:color w:val="333333"/>
          <w:sz w:val="28"/>
          <w:szCs w:val="28"/>
        </w:rPr>
        <w:t>本单位下属二级预算单位0个，其中行政单位0个，参照公务员法管理的事业单位0个，其他事业单位0个。</w:t>
      </w:r>
    </w:p>
    <w:p>
      <w:pPr>
        <w:spacing w:line="580" w:lineRule="exact"/>
        <w:ind w:firstLine="560" w:firstLineChars="200"/>
        <w:rPr>
          <w:rFonts w:hint="eastAsia" w:ascii="仿宋" w:hAnsi="仿宋" w:eastAsia="仿宋" w:cs="仿宋"/>
          <w:sz w:val="30"/>
          <w:szCs w:val="30"/>
        </w:rPr>
      </w:pPr>
      <w:r>
        <w:rPr>
          <w:rFonts w:hint="eastAsia" w:ascii="仿宋" w:hAnsi="仿宋" w:eastAsia="仿宋"/>
          <w:color w:val="333333"/>
          <w:sz w:val="28"/>
          <w:szCs w:val="28"/>
        </w:rPr>
        <w:t>本单位本年度年末编制人数4人，其中公务员2人，参照公务员管理人员0人，参照公务员管理工人2人。</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widowControl/>
        <w:shd w:val="clear" w:color="auto" w:fill="FFFFFF"/>
        <w:ind w:firstLine="450" w:firstLineChars="150"/>
        <w:jc w:val="left"/>
        <w:rPr>
          <w:rFonts w:hint="eastAsia"/>
          <w:color w:val="333333"/>
          <w:sz w:val="28"/>
          <w:szCs w:val="28"/>
          <w:shd w:val="clear" w:color="auto" w:fill="FFFFFF"/>
        </w:rPr>
      </w:pPr>
      <w:r>
        <w:rPr>
          <w:rFonts w:hint="eastAsia" w:ascii="仿宋" w:hAnsi="仿宋" w:eastAsia="仿宋" w:cs="仿宋"/>
          <w:color w:val="333333"/>
          <w:sz w:val="30"/>
          <w:szCs w:val="30"/>
          <w:shd w:val="clear" w:color="auto" w:fill="FFFFFF"/>
        </w:rPr>
        <w:t>根据《中华全国工商业联合会章程》、《中共中央 国务院关于加强和改进新形式下工商联工作的意见》(中发〔2010〕16号）文件规定，工商联是中国共产党领导的以非公有制企业和非公有制经济人士为主体的人民团体和商会组织，是党和政府联系非公有制经济人士的桥梁和纽带，是政府管理非公有制经济的助手。加强非公有制经济代表人士思想政治工作；引导非公有制经济和非公有制经济代表人士健康成长；积极参政议政、发挥民主监督作用；服务非公有制经济发展，参加各种商务活动；履行社会团体业务主管单位职责，促进行业协会商会改革发展是工商联的主要职责。</w:t>
      </w:r>
    </w:p>
    <w:p>
      <w:pPr>
        <w:pStyle w:val="3"/>
        <w:adjustRightInd w:val="0"/>
        <w:snapToGrid w:val="0"/>
        <w:spacing w:before="93" w:line="600" w:lineRule="exact"/>
        <w:ind w:firstLine="320" w:firstLineChars="100"/>
        <w:outlineLvl w:val="2"/>
        <w:rPr>
          <w:rFonts w:hAnsi="仿宋"/>
          <w:bCs/>
          <w:color w:val="000000"/>
          <w:sz w:val="32"/>
          <w:szCs w:val="32"/>
        </w:rPr>
      </w:pPr>
      <w:r>
        <w:rPr>
          <w:rFonts w:hint="eastAsia" w:hAnsi="仿宋"/>
          <w:bCs/>
          <w:color w:val="000000"/>
          <w:sz w:val="32"/>
          <w:szCs w:val="32"/>
        </w:rPr>
        <w:t>（二）201</w:t>
      </w:r>
      <w:r>
        <w:rPr>
          <w:rFonts w:hint="eastAsia" w:hAnsi="仿宋"/>
          <w:bCs/>
          <w:color w:val="000000"/>
          <w:sz w:val="32"/>
          <w:szCs w:val="32"/>
          <w:lang w:val="en-US" w:eastAsia="zh-CN"/>
        </w:rPr>
        <w:t>9</w:t>
      </w:r>
      <w:r>
        <w:rPr>
          <w:rFonts w:hint="eastAsia" w:hAnsi="仿宋"/>
          <w:bCs/>
          <w:color w:val="000000"/>
          <w:sz w:val="32"/>
          <w:szCs w:val="32"/>
        </w:rPr>
        <w:t>年重点工作完成情况。</w:t>
      </w:r>
    </w:p>
    <w:p>
      <w:pPr>
        <w:autoSpaceDE w:val="0"/>
        <w:autoSpaceDN w:val="0"/>
        <w:spacing w:line="560" w:lineRule="exact"/>
        <w:ind w:firstLine="64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、认真扎实开展好“两不愁，三保障”回头看大排查工作</w:t>
      </w:r>
      <w:r>
        <w:rPr>
          <w:rFonts w:hint="eastAsia" w:ascii="仿宋_GB2312" w:eastAsia="仿宋_GB2312"/>
          <w:sz w:val="32"/>
          <w:szCs w:val="32"/>
          <w:lang w:eastAsia="zh-CN"/>
        </w:rPr>
        <w:t>。</w:t>
      </w:r>
    </w:p>
    <w:p>
      <w:pPr>
        <w:autoSpaceDE w:val="0"/>
        <w:autoSpaceDN w:val="0"/>
        <w:spacing w:line="560" w:lineRule="exact"/>
        <w:ind w:firstLine="64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、结合党和国家的方针、政策，深入到非公有制经济界开展多种形式的思想政治工作。切实做好对非公有制经济人士的“教育、引导、帮助、服务”工作。</w:t>
      </w:r>
    </w:p>
    <w:p>
      <w:pPr>
        <w:spacing w:line="560" w:lineRule="exact"/>
        <w:ind w:firstLine="64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、大力吸收非公有制经济代表人士入会，将我县政治觉悟高、经济实力强的非公人士，吸引到商会中，发挥优势，使我县非公有制经济不断发展和壮大。</w:t>
      </w:r>
    </w:p>
    <w:p>
      <w:pPr>
        <w:tabs>
          <w:tab w:val="left" w:pos="2880"/>
        </w:tabs>
        <w:spacing w:line="560" w:lineRule="exact"/>
        <w:ind w:firstLine="640"/>
        <w:jc w:val="left"/>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、继续深入开展万企帮万村精准扶贫帮扶工作。</w:t>
      </w:r>
    </w:p>
    <w:p>
      <w:pPr>
        <w:autoSpaceDE w:val="0"/>
        <w:autoSpaceDN w:val="0"/>
        <w:spacing w:line="560" w:lineRule="exact"/>
        <w:rPr>
          <w:rFonts w:ascii="仿宋_GB2312" w:hAnsi="仿宋_GB2312" w:eastAsia="仿宋_GB2312"/>
          <w:sz w:val="32"/>
          <w:szCs w:val="32"/>
        </w:rPr>
      </w:pPr>
      <w:r>
        <w:rPr>
          <w:rFonts w:ascii="Calibri"/>
          <w:sz w:val="32"/>
          <w:szCs w:val="32"/>
        </w:rPr>
        <w:t xml:space="preserve">    </w:t>
      </w:r>
      <w:r>
        <w:rPr>
          <w:rFonts w:hint="eastAsia" w:ascii="仿宋_GB2312" w:hAnsi="仿宋_GB2312" w:eastAsia="仿宋_GB2312"/>
          <w:sz w:val="32"/>
          <w:szCs w:val="32"/>
          <w:lang w:val="en-US" w:eastAsia="zh-CN"/>
        </w:rPr>
        <w:t>5</w:t>
      </w:r>
      <w:r>
        <w:rPr>
          <w:rFonts w:ascii="仿宋_GB2312" w:hAnsi="仿宋_GB2312" w:eastAsia="仿宋_GB2312"/>
          <w:sz w:val="32"/>
          <w:szCs w:val="32"/>
        </w:rPr>
        <w:t>、抓好党风廉政建设工作，保障政风行风的优良态势。</w:t>
      </w:r>
    </w:p>
    <w:p>
      <w:pPr>
        <w:autoSpaceDE w:val="0"/>
        <w:autoSpaceDN w:val="0"/>
        <w:spacing w:line="560" w:lineRule="exact"/>
        <w:rPr>
          <w:rFonts w:ascii="Calibri"/>
          <w:sz w:val="32"/>
          <w:szCs w:val="32"/>
        </w:rPr>
      </w:pPr>
      <w:r>
        <w:rPr>
          <w:rFonts w:ascii="Calibri"/>
          <w:sz w:val="32"/>
          <w:szCs w:val="32"/>
        </w:rPr>
        <w:t xml:space="preserve">    </w:t>
      </w:r>
      <w:r>
        <w:rPr>
          <w:rFonts w:hint="eastAsia" w:ascii="仿宋_GB2312" w:hAnsi="仿宋_GB2312" w:eastAsia="仿宋_GB2312"/>
          <w:sz w:val="32"/>
          <w:szCs w:val="32"/>
          <w:lang w:val="en-US" w:eastAsia="zh-CN"/>
        </w:rPr>
        <w:t>6</w:t>
      </w:r>
      <w:r>
        <w:rPr>
          <w:rFonts w:ascii="仿宋_GB2312" w:hAnsi="仿宋_GB2312" w:eastAsia="仿宋_GB2312"/>
          <w:sz w:val="32"/>
          <w:szCs w:val="32"/>
        </w:rPr>
        <w:t>、切实做好依法治理的个各项工作。</w:t>
      </w:r>
    </w:p>
    <w:p>
      <w:pPr>
        <w:spacing w:line="560" w:lineRule="exact"/>
        <w:ind w:firstLine="64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、深入企业，进行面对面的沟通和指导。</w:t>
      </w:r>
    </w:p>
    <w:p>
      <w:pPr>
        <w:spacing w:line="560" w:lineRule="exact"/>
        <w:ind w:firstLine="64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、进一步加强芦花综合市场的管理工作。协助好相关职能部门开展市场内的环境卫生工作。</w:t>
      </w:r>
    </w:p>
    <w:p>
      <w:pPr>
        <w:spacing w:line="560" w:lineRule="exact"/>
        <w:ind w:firstLine="64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w:t>
      </w:r>
      <w:r>
        <w:rPr>
          <w:rStyle w:val="11"/>
          <w:rFonts w:hint="default" w:ascii="仿宋_GB2312" w:hAnsi="华文仿宋" w:eastAsia="仿宋_GB2312"/>
          <w:sz w:val="32"/>
          <w:szCs w:val="32"/>
        </w:rPr>
        <w:t>认真扎实开展扫黑除恶专项斗争工作。</w:t>
      </w:r>
    </w:p>
    <w:p>
      <w:pPr>
        <w:tabs>
          <w:tab w:val="left" w:pos="2880"/>
        </w:tabs>
        <w:spacing w:line="560" w:lineRule="exact"/>
        <w:ind w:firstLine="200"/>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10</w:t>
      </w:r>
      <w:r>
        <w:rPr>
          <w:rFonts w:hint="eastAsia" w:ascii="仿宋_GB2312" w:eastAsia="仿宋_GB2312"/>
          <w:sz w:val="32"/>
          <w:szCs w:val="32"/>
        </w:rPr>
        <w:t>、努力完成县委、县人民政府交办的其它事项。</w:t>
      </w:r>
    </w:p>
    <w:p>
      <w:pPr>
        <w:numPr>
          <w:ilvl w:val="0"/>
          <w:numId w:val="0"/>
        </w:numPr>
        <w:spacing w:line="580" w:lineRule="exact"/>
        <w:rPr>
          <w:rFonts w:hint="eastAsia" w:ascii="仿宋_GB2312" w:hAnsi="仿宋" w:eastAsia="仿宋_GB2312" w:cs="仿宋_GB2312"/>
          <w:sz w:val="32"/>
          <w:szCs w:val="32"/>
          <w:lang w:val="en-US" w:eastAsia="zh-CN"/>
        </w:rPr>
      </w:pP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560" w:firstLineChars="200"/>
        <w:rPr>
          <w:rFonts w:hint="eastAsia" w:ascii="仿宋" w:hAnsi="仿宋" w:eastAsia="仿宋" w:cs="仿宋"/>
          <w:sz w:val="30"/>
          <w:szCs w:val="30"/>
        </w:rPr>
      </w:pPr>
      <w:r>
        <w:rPr>
          <w:rFonts w:hint="eastAsia" w:ascii="仿宋" w:hAnsi="仿宋" w:eastAsia="仿宋"/>
          <w:color w:val="333333"/>
          <w:sz w:val="28"/>
          <w:szCs w:val="28"/>
        </w:rPr>
        <w:t>本单位本年度年末编制人数4人，其中公务员2人，参照公务员管理人员0人，参照公务员管理工人2人。</w:t>
      </w:r>
    </w:p>
    <w:p>
      <w:pPr>
        <w:spacing w:line="580" w:lineRule="exact"/>
        <w:ind w:firstLine="600" w:firstLineChars="200"/>
        <w:rPr>
          <w:rFonts w:hint="eastAsia" w:ascii="仿宋" w:hAnsi="仿宋" w:eastAsia="仿宋" w:cs="仿宋"/>
          <w:sz w:val="30"/>
          <w:szCs w:val="30"/>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1．收入与预算对比分析：本单位201</w:t>
      </w:r>
      <w:r>
        <w:rPr>
          <w:rFonts w:hint="eastAsia" w:ascii="仿宋" w:hAnsi="仿宋" w:eastAsia="仿宋"/>
          <w:sz w:val="30"/>
          <w:szCs w:val="30"/>
          <w:lang w:val="en-US" w:eastAsia="zh-CN"/>
        </w:rPr>
        <w:t>9</w:t>
      </w:r>
      <w:r>
        <w:rPr>
          <w:rFonts w:hint="eastAsia" w:ascii="仿宋" w:hAnsi="仿宋" w:eastAsia="仿宋"/>
          <w:sz w:val="30"/>
          <w:szCs w:val="30"/>
        </w:rPr>
        <w:t>年年初预算安排收入</w:t>
      </w:r>
      <w:r>
        <w:rPr>
          <w:rFonts w:hint="eastAsia" w:ascii="仿宋" w:hAnsi="仿宋" w:eastAsia="仿宋"/>
          <w:sz w:val="30"/>
          <w:szCs w:val="30"/>
          <w:lang w:val="en-US" w:eastAsia="zh-CN"/>
        </w:rPr>
        <w:t>123</w:t>
      </w:r>
      <w:r>
        <w:rPr>
          <w:rFonts w:hint="eastAsia" w:ascii="仿宋" w:hAnsi="仿宋" w:eastAsia="仿宋"/>
          <w:sz w:val="30"/>
          <w:szCs w:val="30"/>
        </w:rPr>
        <w:t>万元，本年实际收入</w:t>
      </w:r>
      <w:r>
        <w:rPr>
          <w:rFonts w:hint="eastAsia" w:ascii="仿宋" w:hAnsi="仿宋" w:eastAsia="仿宋"/>
          <w:sz w:val="30"/>
          <w:szCs w:val="30"/>
          <w:lang w:val="en-US" w:eastAsia="zh-CN"/>
        </w:rPr>
        <w:t>166.9</w:t>
      </w:r>
      <w:r>
        <w:rPr>
          <w:rFonts w:hint="eastAsia" w:ascii="仿宋" w:hAnsi="仿宋" w:eastAsia="仿宋"/>
          <w:sz w:val="30"/>
          <w:szCs w:val="30"/>
        </w:rPr>
        <w:t>万元，本年实际收入与年初预算增加</w:t>
      </w:r>
      <w:r>
        <w:rPr>
          <w:rFonts w:hint="eastAsia" w:ascii="仿宋" w:hAnsi="仿宋" w:eastAsia="仿宋"/>
          <w:sz w:val="30"/>
          <w:szCs w:val="30"/>
          <w:lang w:val="en-US" w:eastAsia="zh-CN"/>
        </w:rPr>
        <w:t>11.06</w:t>
      </w:r>
      <w:r>
        <w:rPr>
          <w:rFonts w:hint="eastAsia" w:ascii="仿宋" w:hAnsi="仿宋" w:eastAsia="仿宋"/>
          <w:sz w:val="30"/>
          <w:szCs w:val="30"/>
        </w:rPr>
        <w:t>万元，差异率</w:t>
      </w:r>
      <w:r>
        <w:rPr>
          <w:rFonts w:hint="eastAsia" w:ascii="仿宋" w:hAnsi="仿宋" w:eastAsia="仿宋"/>
          <w:sz w:val="30"/>
          <w:szCs w:val="30"/>
          <w:lang w:val="en-US" w:eastAsia="zh-CN"/>
        </w:rPr>
        <w:t>18.56</w:t>
      </w:r>
      <w:r>
        <w:rPr>
          <w:rFonts w:hint="eastAsia" w:ascii="仿宋" w:hAnsi="仿宋" w:eastAsia="仿宋"/>
          <w:sz w:val="30"/>
          <w:szCs w:val="30"/>
        </w:rPr>
        <w:t>%。差异主要原因是本年调资</w:t>
      </w:r>
      <w:r>
        <w:rPr>
          <w:rFonts w:hint="eastAsia" w:ascii="仿宋" w:hAnsi="仿宋" w:eastAsia="仿宋"/>
          <w:sz w:val="30"/>
          <w:szCs w:val="30"/>
          <w:lang w:eastAsia="zh-CN"/>
        </w:rPr>
        <w:t>、社保金及住房公积金基数提高，使本年收入较预算上升</w:t>
      </w:r>
      <w:r>
        <w:rPr>
          <w:rFonts w:hint="eastAsia" w:ascii="仿宋" w:hAnsi="仿宋" w:eastAsia="仿宋"/>
          <w:sz w:val="30"/>
          <w:szCs w:val="30"/>
        </w:rPr>
        <w:t>。</w:t>
      </w:r>
    </w:p>
    <w:p>
      <w:pPr>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2．本年收入与上年收入的对比分析</w:t>
      </w:r>
    </w:p>
    <w:p>
      <w:pPr>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本年度实际收入</w:t>
      </w:r>
      <w:r>
        <w:rPr>
          <w:rFonts w:hint="eastAsia" w:ascii="仿宋" w:hAnsi="仿宋" w:eastAsia="仿宋"/>
          <w:sz w:val="30"/>
          <w:szCs w:val="30"/>
          <w:lang w:val="en-US" w:eastAsia="zh-CN"/>
        </w:rPr>
        <w:t>168.90</w:t>
      </w:r>
      <w:r>
        <w:rPr>
          <w:rFonts w:hint="eastAsia" w:ascii="仿宋" w:hAnsi="仿宋" w:eastAsia="仿宋"/>
          <w:sz w:val="30"/>
          <w:szCs w:val="30"/>
        </w:rPr>
        <w:t>万元，比上年度收入</w:t>
      </w:r>
      <w:r>
        <w:rPr>
          <w:rFonts w:hint="eastAsia" w:ascii="仿宋" w:hAnsi="仿宋" w:eastAsia="仿宋"/>
          <w:sz w:val="30"/>
          <w:szCs w:val="30"/>
          <w:lang w:val="en-US" w:eastAsia="zh-CN"/>
        </w:rPr>
        <w:t>153.8</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13.09</w:t>
      </w:r>
      <w:r>
        <w:rPr>
          <w:rFonts w:hint="eastAsia" w:ascii="仿宋" w:hAnsi="仿宋" w:eastAsia="仿宋"/>
          <w:sz w:val="30"/>
          <w:szCs w:val="30"/>
        </w:rPr>
        <w:t>万元，</w:t>
      </w:r>
      <w:r>
        <w:rPr>
          <w:rFonts w:hint="eastAsia" w:ascii="仿宋" w:hAnsi="仿宋" w:eastAsia="仿宋"/>
          <w:sz w:val="30"/>
          <w:szCs w:val="30"/>
          <w:lang w:val="en-US" w:eastAsia="zh-CN"/>
        </w:rPr>
        <w:t>增加</w:t>
      </w:r>
      <w:r>
        <w:rPr>
          <w:rFonts w:hint="eastAsia" w:ascii="仿宋" w:hAnsi="仿宋" w:eastAsia="仿宋"/>
          <w:sz w:val="30"/>
          <w:szCs w:val="30"/>
        </w:rPr>
        <w:t>幅度</w:t>
      </w:r>
      <w:r>
        <w:rPr>
          <w:rFonts w:hint="eastAsia" w:ascii="仿宋" w:hAnsi="仿宋" w:eastAsia="仿宋"/>
          <w:sz w:val="30"/>
          <w:szCs w:val="30"/>
          <w:lang w:val="en-US" w:eastAsia="zh-CN"/>
        </w:rPr>
        <w:t>8.51</w:t>
      </w:r>
      <w:r>
        <w:rPr>
          <w:rFonts w:hint="eastAsia" w:ascii="仿宋" w:hAnsi="仿宋" w:eastAsia="仿宋"/>
          <w:sz w:val="30"/>
          <w:szCs w:val="30"/>
        </w:rPr>
        <w:t>%。</w:t>
      </w:r>
    </w:p>
    <w:p>
      <w:pPr>
        <w:spacing w:line="580" w:lineRule="exact"/>
        <w:ind w:firstLine="600" w:firstLineChars="200"/>
        <w:rPr>
          <w:rFonts w:hint="eastAsia" w:ascii="仿宋_GB2312" w:hAnsi="仿宋" w:eastAsia="仿宋_GB2312" w:cs="仿宋_GB2312"/>
          <w:sz w:val="32"/>
          <w:szCs w:val="32"/>
        </w:rPr>
      </w:pPr>
      <w:r>
        <w:rPr>
          <w:rFonts w:hint="eastAsia" w:ascii="仿宋" w:hAnsi="仿宋" w:eastAsia="仿宋"/>
          <w:sz w:val="30"/>
          <w:szCs w:val="30"/>
        </w:rPr>
        <w:t>3．本年收入结构分析：本年收入</w:t>
      </w:r>
      <w:r>
        <w:rPr>
          <w:rFonts w:hint="eastAsia" w:ascii="仿宋" w:hAnsi="仿宋" w:eastAsia="仿宋"/>
          <w:sz w:val="30"/>
          <w:szCs w:val="30"/>
          <w:lang w:val="en-US" w:eastAsia="zh-CN"/>
        </w:rPr>
        <w:t>166.90</w:t>
      </w:r>
      <w:r>
        <w:rPr>
          <w:rFonts w:hint="eastAsia" w:ascii="仿宋" w:hAnsi="仿宋" w:eastAsia="仿宋"/>
          <w:sz w:val="30"/>
          <w:szCs w:val="30"/>
        </w:rPr>
        <w:t>万元，其中财政拨款收入</w:t>
      </w:r>
      <w:r>
        <w:rPr>
          <w:rFonts w:hint="eastAsia" w:ascii="仿宋" w:hAnsi="仿宋" w:eastAsia="仿宋"/>
          <w:sz w:val="30"/>
          <w:szCs w:val="30"/>
          <w:lang w:val="en-US" w:eastAsia="zh-CN"/>
        </w:rPr>
        <w:t>166.90</w:t>
      </w:r>
      <w:r>
        <w:rPr>
          <w:rFonts w:hint="eastAsia" w:ascii="仿宋" w:hAnsi="仿宋" w:eastAsia="仿宋"/>
          <w:sz w:val="30"/>
          <w:szCs w:val="30"/>
        </w:rPr>
        <w:t>万元，占本年收入的100%。</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1．支出与预算对比分析：本年预算支出</w:t>
      </w:r>
      <w:r>
        <w:rPr>
          <w:rFonts w:hint="eastAsia" w:ascii="仿宋" w:hAnsi="仿宋" w:eastAsia="仿宋"/>
          <w:sz w:val="30"/>
          <w:szCs w:val="30"/>
          <w:lang w:val="en-US" w:eastAsia="zh-CN"/>
        </w:rPr>
        <w:t>168.88</w:t>
      </w:r>
      <w:r>
        <w:rPr>
          <w:rFonts w:hint="eastAsia" w:ascii="仿宋" w:hAnsi="仿宋" w:eastAsia="仿宋"/>
          <w:sz w:val="30"/>
          <w:szCs w:val="30"/>
        </w:rPr>
        <w:t>万元，本年决算数支出</w:t>
      </w:r>
      <w:r>
        <w:rPr>
          <w:rFonts w:hint="eastAsia" w:ascii="仿宋" w:hAnsi="仿宋" w:eastAsia="仿宋"/>
          <w:sz w:val="30"/>
          <w:szCs w:val="30"/>
          <w:lang w:val="en-US" w:eastAsia="zh-CN"/>
        </w:rPr>
        <w:t>155.74</w:t>
      </w:r>
      <w:r>
        <w:rPr>
          <w:rFonts w:hint="eastAsia" w:ascii="仿宋" w:hAnsi="仿宋" w:eastAsia="仿宋"/>
          <w:sz w:val="30"/>
          <w:szCs w:val="30"/>
        </w:rPr>
        <w:t>万元，本年实际支出比预算支出增加</w:t>
      </w:r>
      <w:r>
        <w:rPr>
          <w:rFonts w:hint="eastAsia" w:ascii="仿宋" w:hAnsi="仿宋" w:eastAsia="仿宋"/>
          <w:sz w:val="30"/>
          <w:szCs w:val="30"/>
          <w:lang w:val="en-US" w:eastAsia="zh-CN"/>
        </w:rPr>
        <w:t>13.14</w:t>
      </w:r>
      <w:r>
        <w:rPr>
          <w:rFonts w:hint="eastAsia" w:ascii="仿宋" w:hAnsi="仿宋" w:eastAsia="仿宋"/>
          <w:sz w:val="30"/>
          <w:szCs w:val="30"/>
        </w:rPr>
        <w:t>万元，差异率</w:t>
      </w:r>
      <w:r>
        <w:rPr>
          <w:rFonts w:hint="eastAsia" w:ascii="仿宋" w:hAnsi="仿宋" w:eastAsia="仿宋"/>
          <w:sz w:val="30"/>
          <w:szCs w:val="30"/>
          <w:lang w:val="en-US" w:eastAsia="zh-CN"/>
        </w:rPr>
        <w:t>8.44</w:t>
      </w:r>
      <w:r>
        <w:rPr>
          <w:rFonts w:hint="eastAsia" w:ascii="仿宋" w:hAnsi="仿宋" w:eastAsia="仿宋"/>
          <w:sz w:val="30"/>
          <w:szCs w:val="30"/>
        </w:rPr>
        <w:t>%。实际支出增加主要原因</w:t>
      </w:r>
      <w:r>
        <w:rPr>
          <w:rFonts w:hint="eastAsia" w:ascii="仿宋" w:hAnsi="仿宋" w:eastAsia="仿宋"/>
          <w:sz w:val="30"/>
          <w:szCs w:val="30"/>
          <w:lang w:eastAsia="zh-CN"/>
        </w:rPr>
        <w:t>：</w:t>
      </w:r>
      <w:r>
        <w:rPr>
          <w:rFonts w:hint="eastAsia" w:ascii="仿宋" w:hAnsi="仿宋" w:eastAsia="仿宋"/>
          <w:sz w:val="30"/>
          <w:szCs w:val="30"/>
        </w:rPr>
        <w:t>本年调资</w:t>
      </w:r>
      <w:r>
        <w:rPr>
          <w:rFonts w:hint="eastAsia" w:ascii="仿宋" w:hAnsi="仿宋" w:eastAsia="仿宋"/>
          <w:sz w:val="30"/>
          <w:szCs w:val="30"/>
          <w:lang w:eastAsia="zh-CN"/>
        </w:rPr>
        <w:t>、社保金及住房公积金基数提高，使本年支出较预算上升</w:t>
      </w:r>
      <w:r>
        <w:rPr>
          <w:rFonts w:hint="eastAsia" w:ascii="仿宋" w:hAnsi="仿宋" w:eastAsia="仿宋"/>
          <w:sz w:val="30"/>
          <w:szCs w:val="30"/>
        </w:rPr>
        <w:t>。</w:t>
      </w:r>
    </w:p>
    <w:p>
      <w:pPr>
        <w:snapToGrid w:val="0"/>
        <w:spacing w:line="360" w:lineRule="auto"/>
        <w:ind w:firstLine="630"/>
        <w:jc w:val="left"/>
        <w:rPr>
          <w:rFonts w:hint="eastAsia" w:ascii="仿宋" w:hAnsi="仿宋" w:eastAsia="仿宋"/>
          <w:sz w:val="30"/>
          <w:szCs w:val="30"/>
        </w:rPr>
      </w:pPr>
      <w:r>
        <w:rPr>
          <w:rFonts w:hint="eastAsia" w:ascii="仿宋" w:hAnsi="仿宋" w:eastAsia="仿宋"/>
          <w:sz w:val="30"/>
          <w:szCs w:val="30"/>
        </w:rPr>
        <w:t>2．本年支出与上年支出的对比分析: 本年度实际支出</w:t>
      </w:r>
      <w:r>
        <w:rPr>
          <w:rFonts w:hint="eastAsia" w:ascii="仿宋" w:hAnsi="仿宋" w:eastAsia="仿宋"/>
          <w:sz w:val="30"/>
          <w:szCs w:val="30"/>
          <w:lang w:val="en-US" w:eastAsia="zh-CN"/>
        </w:rPr>
        <w:t>168.88</w:t>
      </w:r>
      <w:r>
        <w:rPr>
          <w:rFonts w:hint="eastAsia" w:ascii="仿宋" w:hAnsi="仿宋" w:eastAsia="仿宋"/>
          <w:sz w:val="30"/>
          <w:szCs w:val="30"/>
        </w:rPr>
        <w:t>万元比上年度</w:t>
      </w:r>
      <w:r>
        <w:rPr>
          <w:rFonts w:hint="eastAsia" w:ascii="仿宋" w:hAnsi="仿宋" w:eastAsia="仿宋"/>
          <w:sz w:val="30"/>
          <w:szCs w:val="30"/>
          <w:lang w:val="en-US" w:eastAsia="zh-CN"/>
        </w:rPr>
        <w:t>155.75</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13.14</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rPr>
        <w:t>率</w:t>
      </w:r>
      <w:r>
        <w:rPr>
          <w:rFonts w:hint="eastAsia" w:ascii="仿宋" w:hAnsi="仿宋" w:eastAsia="仿宋"/>
          <w:sz w:val="30"/>
          <w:szCs w:val="30"/>
          <w:lang w:val="en-US" w:eastAsia="zh-CN"/>
        </w:rPr>
        <w:t>8.44</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差异原因主要是因为</w:t>
      </w:r>
      <w:r>
        <w:rPr>
          <w:rFonts w:hint="eastAsia" w:ascii="仿宋" w:hAnsi="仿宋" w:eastAsia="仿宋"/>
          <w:sz w:val="30"/>
          <w:szCs w:val="30"/>
          <w:lang w:eastAsia="zh-CN"/>
        </w:rPr>
        <w:t>本年度调资</w:t>
      </w:r>
      <w:r>
        <w:rPr>
          <w:rFonts w:hint="eastAsia" w:ascii="仿宋" w:hAnsi="仿宋" w:eastAsia="仿宋"/>
          <w:sz w:val="30"/>
          <w:szCs w:val="30"/>
        </w:rPr>
        <w:t>。</w:t>
      </w:r>
    </w:p>
    <w:p>
      <w:pPr>
        <w:spacing w:line="580" w:lineRule="exact"/>
        <w:ind w:firstLine="600" w:firstLineChars="200"/>
        <w:rPr>
          <w:rFonts w:hint="eastAsia" w:ascii="仿宋_GB2312" w:hAnsi="仿宋" w:eastAsia="仿宋_GB2312" w:cs="仿宋_GB2312"/>
          <w:sz w:val="32"/>
          <w:szCs w:val="32"/>
        </w:rPr>
      </w:pPr>
      <w:r>
        <w:rPr>
          <w:rFonts w:hint="eastAsia" w:ascii="仿宋" w:hAnsi="仿宋" w:eastAsia="仿宋"/>
          <w:sz w:val="30"/>
          <w:szCs w:val="30"/>
        </w:rPr>
        <w:t>3.本年支出结构分析: 本年支出</w:t>
      </w:r>
      <w:r>
        <w:rPr>
          <w:rFonts w:hint="eastAsia" w:ascii="仿宋" w:hAnsi="仿宋" w:eastAsia="仿宋"/>
          <w:sz w:val="30"/>
          <w:szCs w:val="30"/>
          <w:lang w:val="en-US" w:eastAsia="zh-CN"/>
        </w:rPr>
        <w:t>168.88</w:t>
      </w:r>
      <w:r>
        <w:rPr>
          <w:rFonts w:hint="eastAsia" w:ascii="仿宋" w:hAnsi="仿宋" w:eastAsia="仿宋"/>
          <w:sz w:val="30"/>
          <w:szCs w:val="30"/>
        </w:rPr>
        <w:t>万元，按资金来源分析：其中财政拨款支出</w:t>
      </w:r>
      <w:r>
        <w:rPr>
          <w:rFonts w:hint="eastAsia" w:ascii="仿宋" w:hAnsi="仿宋" w:eastAsia="仿宋"/>
          <w:sz w:val="30"/>
          <w:szCs w:val="30"/>
          <w:lang w:val="en-US" w:eastAsia="zh-CN"/>
        </w:rPr>
        <w:t>168.88</w:t>
      </w:r>
      <w:r>
        <w:rPr>
          <w:rFonts w:hint="eastAsia" w:ascii="仿宋" w:hAnsi="仿宋" w:eastAsia="仿宋"/>
          <w:sz w:val="30"/>
          <w:szCs w:val="30"/>
        </w:rPr>
        <w:t>万元，占本年总支出的100%，按支出性质分析：基本支出</w:t>
      </w:r>
      <w:r>
        <w:rPr>
          <w:rFonts w:hint="eastAsia" w:ascii="仿宋" w:hAnsi="仿宋" w:eastAsia="仿宋"/>
          <w:sz w:val="30"/>
          <w:szCs w:val="30"/>
          <w:lang w:val="en-US" w:eastAsia="zh-CN"/>
        </w:rPr>
        <w:t>168.88</w:t>
      </w:r>
      <w:r>
        <w:rPr>
          <w:rFonts w:hint="eastAsia" w:ascii="仿宋" w:hAnsi="仿宋" w:eastAsia="仿宋"/>
          <w:sz w:val="30"/>
          <w:szCs w:val="30"/>
        </w:rPr>
        <w:t>万元，占本年总支出的</w:t>
      </w:r>
      <w:r>
        <w:rPr>
          <w:rFonts w:hint="eastAsia" w:ascii="仿宋" w:hAnsi="仿宋" w:eastAsia="仿宋"/>
          <w:sz w:val="30"/>
          <w:szCs w:val="30"/>
          <w:lang w:val="en-US" w:eastAsia="zh-CN"/>
        </w:rPr>
        <w:t>100</w:t>
      </w:r>
      <w:r>
        <w:rPr>
          <w:rFonts w:hint="eastAsia" w:ascii="仿宋" w:hAnsi="仿宋" w:eastAsia="仿宋"/>
          <w:sz w:val="30"/>
          <w:szCs w:val="30"/>
        </w:rPr>
        <w:t>%</w:t>
      </w:r>
      <w:r>
        <w:rPr>
          <w:rFonts w:hint="eastAsia" w:ascii="仿宋" w:hAnsi="仿宋" w:eastAsia="仿宋"/>
          <w:sz w:val="30"/>
          <w:szCs w:val="30"/>
          <w:lang w:eastAsia="zh-CN"/>
        </w:rPr>
        <w:t>，项目支出</w:t>
      </w:r>
      <w:r>
        <w:rPr>
          <w:rFonts w:hint="eastAsia" w:ascii="仿宋" w:hAnsi="仿宋" w:eastAsia="仿宋"/>
          <w:sz w:val="30"/>
          <w:szCs w:val="30"/>
          <w:lang w:val="en-US" w:eastAsia="zh-CN"/>
        </w:rPr>
        <w:t>0万元，</w:t>
      </w:r>
      <w:r>
        <w:rPr>
          <w:rFonts w:hint="eastAsia" w:ascii="仿宋" w:hAnsi="仿宋" w:eastAsia="仿宋"/>
          <w:sz w:val="30"/>
          <w:szCs w:val="30"/>
        </w:rPr>
        <w:t>占本年总支出的</w:t>
      </w:r>
      <w:r>
        <w:rPr>
          <w:rFonts w:hint="eastAsia" w:ascii="仿宋" w:hAnsi="仿宋" w:eastAsia="仿宋"/>
          <w:sz w:val="30"/>
          <w:szCs w:val="30"/>
          <w:lang w:val="en-US" w:eastAsia="zh-CN"/>
        </w:rPr>
        <w:t>0</w:t>
      </w:r>
      <w:r>
        <w:rPr>
          <w:rFonts w:hint="eastAsia" w:ascii="仿宋" w:hAnsi="仿宋" w:eastAsia="仿宋"/>
          <w:sz w:val="30"/>
          <w:szCs w:val="30"/>
        </w:rPr>
        <w:t>%</w:t>
      </w:r>
      <w:r>
        <w:rPr>
          <w:rFonts w:hint="eastAsia" w:ascii="仿宋" w:hAnsi="仿宋" w:eastAsia="仿宋"/>
          <w:sz w:val="30"/>
          <w:szCs w:val="30"/>
          <w:lang w:val="en-US" w:eastAsia="zh-CN"/>
        </w:rPr>
        <w:t>，</w:t>
      </w:r>
      <w:r>
        <w:rPr>
          <w:rFonts w:hint="eastAsia" w:ascii="仿宋" w:hAnsi="仿宋" w:eastAsia="仿宋"/>
          <w:sz w:val="30"/>
          <w:szCs w:val="30"/>
        </w:rPr>
        <w:t>按支出经济分类：工资福利支出</w:t>
      </w:r>
      <w:r>
        <w:rPr>
          <w:rFonts w:hint="eastAsia" w:ascii="仿宋" w:hAnsi="仿宋" w:eastAsia="仿宋"/>
          <w:sz w:val="30"/>
          <w:szCs w:val="30"/>
          <w:lang w:val="en-US" w:eastAsia="zh-CN"/>
        </w:rPr>
        <w:t>135.11</w:t>
      </w:r>
      <w:r>
        <w:rPr>
          <w:rFonts w:hint="eastAsia" w:ascii="仿宋" w:hAnsi="仿宋" w:eastAsia="仿宋"/>
          <w:sz w:val="30"/>
          <w:szCs w:val="30"/>
        </w:rPr>
        <w:t>万元，占本年支出</w:t>
      </w:r>
      <w:r>
        <w:rPr>
          <w:rFonts w:hint="eastAsia" w:ascii="仿宋" w:hAnsi="仿宋" w:eastAsia="仿宋"/>
          <w:sz w:val="30"/>
          <w:szCs w:val="30"/>
          <w:lang w:val="en-US" w:eastAsia="zh-CN"/>
        </w:rPr>
        <w:t>80</w:t>
      </w:r>
      <w:r>
        <w:rPr>
          <w:rFonts w:hint="eastAsia" w:ascii="仿宋" w:hAnsi="仿宋" w:eastAsia="仿宋"/>
          <w:sz w:val="30"/>
          <w:szCs w:val="30"/>
        </w:rPr>
        <w:t>%，商品和服务支出</w:t>
      </w:r>
      <w:r>
        <w:rPr>
          <w:rFonts w:hint="eastAsia" w:ascii="仿宋" w:hAnsi="仿宋" w:eastAsia="仿宋"/>
          <w:sz w:val="30"/>
          <w:szCs w:val="30"/>
          <w:lang w:val="en-US" w:eastAsia="zh-CN"/>
        </w:rPr>
        <w:t>9.87</w:t>
      </w:r>
      <w:r>
        <w:rPr>
          <w:rFonts w:hint="eastAsia" w:ascii="仿宋" w:hAnsi="仿宋" w:eastAsia="仿宋"/>
          <w:sz w:val="30"/>
          <w:szCs w:val="30"/>
        </w:rPr>
        <w:t>万元，占本年支出</w:t>
      </w:r>
      <w:r>
        <w:rPr>
          <w:rFonts w:hint="eastAsia" w:ascii="仿宋" w:hAnsi="仿宋" w:eastAsia="仿宋"/>
          <w:sz w:val="30"/>
          <w:szCs w:val="30"/>
          <w:lang w:val="en-US" w:eastAsia="zh-CN"/>
        </w:rPr>
        <w:t>5.84</w:t>
      </w:r>
      <w:r>
        <w:rPr>
          <w:rFonts w:hint="eastAsia" w:ascii="仿宋" w:hAnsi="仿宋" w:eastAsia="仿宋"/>
          <w:sz w:val="30"/>
          <w:szCs w:val="30"/>
        </w:rPr>
        <w:t>%，对个人和家庭的补助</w:t>
      </w:r>
      <w:r>
        <w:rPr>
          <w:rFonts w:hint="eastAsia" w:ascii="仿宋" w:hAnsi="仿宋" w:eastAsia="仿宋"/>
          <w:sz w:val="30"/>
          <w:szCs w:val="30"/>
          <w:lang w:val="en-US" w:eastAsia="zh-CN"/>
        </w:rPr>
        <w:t>23.91</w:t>
      </w:r>
      <w:r>
        <w:rPr>
          <w:rFonts w:hint="eastAsia" w:ascii="仿宋" w:hAnsi="仿宋" w:eastAsia="仿宋"/>
          <w:sz w:val="30"/>
          <w:szCs w:val="30"/>
        </w:rPr>
        <w:t>万元，占本年支</w:t>
      </w:r>
      <w:r>
        <w:rPr>
          <w:rFonts w:hint="eastAsia" w:ascii="仿宋" w:hAnsi="仿宋" w:eastAsia="仿宋"/>
          <w:sz w:val="30"/>
          <w:szCs w:val="30"/>
          <w:lang w:val="en-US" w:eastAsia="zh-CN"/>
        </w:rPr>
        <w:t>14.16</w:t>
      </w:r>
      <w:r>
        <w:rPr>
          <w:rFonts w:hint="eastAsia" w:ascii="仿宋" w:hAnsi="仿宋" w:eastAsia="仿宋"/>
          <w:sz w:val="30"/>
          <w:szCs w:val="30"/>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00" w:firstLineChars="200"/>
        <w:rPr>
          <w:rFonts w:ascii="仿宋_GB2312" w:hAnsi="仿宋" w:eastAsia="仿宋_GB2312" w:cs="仿宋_GB2312"/>
          <w:sz w:val="30"/>
          <w:szCs w:val="30"/>
        </w:rPr>
      </w:pPr>
      <w:r>
        <w:rPr>
          <w:rFonts w:hint="eastAsia" w:ascii="仿宋" w:hAnsi="仿宋" w:eastAsia="仿宋"/>
          <w:color w:val="000000"/>
          <w:sz w:val="30"/>
          <w:szCs w:val="30"/>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 w:hAnsi="仿宋" w:eastAsia="仿宋"/>
          <w:sz w:val="30"/>
          <w:szCs w:val="30"/>
        </w:rPr>
        <w:t>本单位201</w:t>
      </w:r>
      <w:r>
        <w:rPr>
          <w:rFonts w:hint="eastAsia" w:ascii="仿宋" w:hAnsi="仿宋" w:eastAsia="仿宋"/>
          <w:sz w:val="30"/>
          <w:szCs w:val="30"/>
          <w:lang w:val="en-US" w:eastAsia="zh-CN"/>
        </w:rPr>
        <w:t>9</w:t>
      </w:r>
      <w:r>
        <w:rPr>
          <w:rFonts w:hint="eastAsia" w:ascii="仿宋" w:hAnsi="仿宋" w:eastAsia="仿宋"/>
          <w:sz w:val="30"/>
          <w:szCs w:val="30"/>
        </w:rPr>
        <w:t>年年初预算安排收入</w:t>
      </w:r>
      <w:r>
        <w:rPr>
          <w:rFonts w:hint="eastAsia" w:ascii="仿宋" w:hAnsi="仿宋" w:eastAsia="仿宋"/>
          <w:sz w:val="30"/>
          <w:szCs w:val="30"/>
          <w:lang w:val="en-US" w:eastAsia="zh-CN"/>
        </w:rPr>
        <w:t>123</w:t>
      </w:r>
      <w:r>
        <w:rPr>
          <w:rFonts w:hint="eastAsia" w:ascii="仿宋" w:hAnsi="仿宋" w:eastAsia="仿宋"/>
          <w:sz w:val="30"/>
          <w:szCs w:val="30"/>
        </w:rPr>
        <w:t>万元, 本年预算支出</w:t>
      </w:r>
      <w:r>
        <w:rPr>
          <w:rFonts w:hint="eastAsia" w:ascii="仿宋" w:hAnsi="仿宋" w:eastAsia="仿宋"/>
          <w:sz w:val="30"/>
          <w:szCs w:val="30"/>
          <w:lang w:val="en-US" w:eastAsia="zh-CN"/>
        </w:rPr>
        <w:t>123</w:t>
      </w:r>
      <w:r>
        <w:rPr>
          <w:rFonts w:hint="eastAsia" w:ascii="仿宋" w:hAnsi="仿宋" w:eastAsia="仿宋"/>
          <w:sz w:val="30"/>
          <w:szCs w:val="30"/>
        </w:rPr>
        <w:t>万元。</w:t>
      </w:r>
    </w:p>
    <w:p>
      <w:pPr>
        <w:pStyle w:val="6"/>
        <w:shd w:val="clear" w:color="auto" w:fill="FFFFFF"/>
        <w:spacing w:before="0" w:beforeAutospacing="0" w:after="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（二）执行管理情况</w:t>
      </w:r>
    </w:p>
    <w:p>
      <w:pPr>
        <w:spacing w:line="580" w:lineRule="exact"/>
        <w:ind w:firstLine="640" w:firstLineChars="200"/>
        <w:rPr>
          <w:rFonts w:hint="eastAsia" w:ascii="仿宋_GB2312" w:hAnsi="仿宋" w:eastAsia="仿宋_GB2312" w:cs="仿宋_GB2312"/>
          <w:sz w:val="32"/>
          <w:szCs w:val="32"/>
        </w:rPr>
      </w:pPr>
      <w:bookmarkStart w:id="1" w:name="_GoBack"/>
      <w:bookmarkEnd w:id="1"/>
      <w:r>
        <w:rPr>
          <w:rFonts w:hint="eastAsia" w:ascii="仿宋" w:hAnsi="仿宋" w:eastAsia="仿宋"/>
          <w:color w:val="000000"/>
          <w:sz w:val="32"/>
          <w:szCs w:val="32"/>
        </w:rPr>
        <w:t>严格执行“厉行节约、反对浪费”的规定，严格控制“三公”经费支出，加强公务用车管理，努力降低燃修费用，“三公”经费较上年有所下降。</w:t>
      </w:r>
      <w:r>
        <w:rPr>
          <w:rFonts w:hint="eastAsia" w:ascii="仿宋" w:hAnsi="仿宋" w:eastAsia="仿宋"/>
          <w:sz w:val="32"/>
          <w:szCs w:val="32"/>
        </w:rPr>
        <w:t>本年支出</w:t>
      </w:r>
      <w:r>
        <w:rPr>
          <w:rFonts w:hint="eastAsia" w:ascii="仿宋" w:hAnsi="仿宋" w:eastAsia="仿宋"/>
          <w:sz w:val="32"/>
          <w:szCs w:val="32"/>
          <w:lang w:val="en-US" w:eastAsia="zh-CN"/>
        </w:rPr>
        <w:t>168.88</w:t>
      </w:r>
      <w:r>
        <w:rPr>
          <w:rFonts w:hint="eastAsia" w:ascii="仿宋" w:hAnsi="仿宋" w:eastAsia="仿宋"/>
          <w:sz w:val="32"/>
          <w:szCs w:val="32"/>
        </w:rPr>
        <w:t>万元，按支出性质分析：基本支出</w:t>
      </w:r>
      <w:r>
        <w:rPr>
          <w:rFonts w:hint="eastAsia" w:ascii="仿宋" w:hAnsi="仿宋" w:eastAsia="仿宋"/>
          <w:sz w:val="32"/>
          <w:szCs w:val="32"/>
          <w:lang w:val="en-US" w:eastAsia="zh-CN"/>
        </w:rPr>
        <w:t>168.88</w:t>
      </w:r>
      <w:r>
        <w:rPr>
          <w:rFonts w:hint="eastAsia" w:ascii="仿宋" w:hAnsi="仿宋" w:eastAsia="仿宋"/>
          <w:sz w:val="32"/>
          <w:szCs w:val="32"/>
        </w:rPr>
        <w:t>万元，占本年总支出的</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，项目支出</w:t>
      </w:r>
      <w:r>
        <w:rPr>
          <w:rFonts w:hint="eastAsia" w:ascii="仿宋" w:hAnsi="仿宋" w:eastAsia="仿宋"/>
          <w:sz w:val="32"/>
          <w:szCs w:val="32"/>
          <w:lang w:val="en-US" w:eastAsia="zh-CN"/>
        </w:rPr>
        <w:t>0万元，</w:t>
      </w:r>
      <w:r>
        <w:rPr>
          <w:rFonts w:hint="eastAsia" w:ascii="仿宋" w:hAnsi="仿宋" w:eastAsia="仿宋"/>
          <w:sz w:val="32"/>
          <w:szCs w:val="32"/>
        </w:rPr>
        <w:t>占本年总支出的</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按支出经济分类：</w:t>
      </w:r>
      <w:r>
        <w:rPr>
          <w:rFonts w:hint="eastAsia" w:ascii="仿宋" w:hAnsi="仿宋" w:eastAsia="仿宋"/>
          <w:sz w:val="30"/>
          <w:szCs w:val="30"/>
        </w:rPr>
        <w:t>工资福利支出</w:t>
      </w:r>
      <w:r>
        <w:rPr>
          <w:rFonts w:hint="eastAsia" w:ascii="仿宋" w:hAnsi="仿宋" w:eastAsia="仿宋"/>
          <w:sz w:val="30"/>
          <w:szCs w:val="30"/>
          <w:lang w:val="en-US" w:eastAsia="zh-CN"/>
        </w:rPr>
        <w:t>135.11</w:t>
      </w:r>
      <w:r>
        <w:rPr>
          <w:rFonts w:hint="eastAsia" w:ascii="仿宋" w:hAnsi="仿宋" w:eastAsia="仿宋"/>
          <w:sz w:val="30"/>
          <w:szCs w:val="30"/>
        </w:rPr>
        <w:t>万元，占本年支出</w:t>
      </w:r>
      <w:r>
        <w:rPr>
          <w:rFonts w:hint="eastAsia" w:ascii="仿宋" w:hAnsi="仿宋" w:eastAsia="仿宋"/>
          <w:sz w:val="30"/>
          <w:szCs w:val="30"/>
          <w:lang w:val="en-US" w:eastAsia="zh-CN"/>
        </w:rPr>
        <w:t>80</w:t>
      </w:r>
      <w:r>
        <w:rPr>
          <w:rFonts w:hint="eastAsia" w:ascii="仿宋" w:hAnsi="仿宋" w:eastAsia="仿宋"/>
          <w:sz w:val="30"/>
          <w:szCs w:val="30"/>
        </w:rPr>
        <w:t>%，商品和服务支出</w:t>
      </w:r>
      <w:r>
        <w:rPr>
          <w:rFonts w:hint="eastAsia" w:ascii="仿宋" w:hAnsi="仿宋" w:eastAsia="仿宋"/>
          <w:sz w:val="30"/>
          <w:szCs w:val="30"/>
          <w:lang w:val="en-US" w:eastAsia="zh-CN"/>
        </w:rPr>
        <w:t>9.87</w:t>
      </w:r>
      <w:r>
        <w:rPr>
          <w:rFonts w:hint="eastAsia" w:ascii="仿宋" w:hAnsi="仿宋" w:eastAsia="仿宋"/>
          <w:sz w:val="30"/>
          <w:szCs w:val="30"/>
        </w:rPr>
        <w:t>万元，占本年支出</w:t>
      </w:r>
      <w:r>
        <w:rPr>
          <w:rFonts w:hint="eastAsia" w:ascii="仿宋" w:hAnsi="仿宋" w:eastAsia="仿宋"/>
          <w:sz w:val="30"/>
          <w:szCs w:val="30"/>
          <w:lang w:val="en-US" w:eastAsia="zh-CN"/>
        </w:rPr>
        <w:t>5.84</w:t>
      </w:r>
      <w:r>
        <w:rPr>
          <w:rFonts w:hint="eastAsia" w:ascii="仿宋" w:hAnsi="仿宋" w:eastAsia="仿宋"/>
          <w:sz w:val="30"/>
          <w:szCs w:val="30"/>
        </w:rPr>
        <w:t>%，对个人和家庭的补助</w:t>
      </w:r>
      <w:r>
        <w:rPr>
          <w:rFonts w:hint="eastAsia" w:ascii="仿宋" w:hAnsi="仿宋" w:eastAsia="仿宋"/>
          <w:sz w:val="30"/>
          <w:szCs w:val="30"/>
          <w:lang w:val="en-US" w:eastAsia="zh-CN"/>
        </w:rPr>
        <w:t>23.91</w:t>
      </w:r>
      <w:r>
        <w:rPr>
          <w:rFonts w:hint="eastAsia" w:ascii="仿宋" w:hAnsi="仿宋" w:eastAsia="仿宋"/>
          <w:sz w:val="30"/>
          <w:szCs w:val="30"/>
        </w:rPr>
        <w:t>万元，占本年支</w:t>
      </w:r>
      <w:r>
        <w:rPr>
          <w:rFonts w:hint="eastAsia" w:ascii="仿宋" w:hAnsi="仿宋" w:eastAsia="仿宋"/>
          <w:sz w:val="30"/>
          <w:szCs w:val="30"/>
          <w:lang w:val="en-US" w:eastAsia="zh-CN"/>
        </w:rPr>
        <w:t>14.16</w:t>
      </w:r>
      <w:r>
        <w:rPr>
          <w:rFonts w:hint="eastAsia" w:ascii="仿宋" w:hAnsi="仿宋" w:eastAsia="仿宋"/>
          <w:sz w:val="30"/>
          <w:szCs w:val="30"/>
        </w:rPr>
        <w:t>%。</w:t>
      </w:r>
    </w:p>
    <w:p>
      <w:pPr>
        <w:pStyle w:val="6"/>
        <w:shd w:val="clear" w:color="auto" w:fill="FFFFFF"/>
        <w:spacing w:before="0" w:beforeAutospacing="0" w:after="0" w:afterAutospacing="0" w:line="360" w:lineRule="auto"/>
        <w:rPr>
          <w:rFonts w:hint="eastAsia" w:ascii="仿宋" w:hAnsi="仿宋" w:eastAsia="仿宋"/>
          <w:color w:val="000000"/>
          <w:sz w:val="32"/>
          <w:szCs w:val="32"/>
        </w:rPr>
      </w:pPr>
      <w:r>
        <w:rPr>
          <w:rFonts w:hint="eastAsia" w:ascii="仿宋" w:hAnsi="仿宋" w:eastAsia="仿宋"/>
          <w:color w:val="000000"/>
          <w:sz w:val="32"/>
          <w:szCs w:val="32"/>
        </w:rPr>
        <w:t>　　（三）综合管理情况</w:t>
      </w:r>
      <w:r>
        <w:rPr>
          <w:rFonts w:hint="eastAsia" w:eastAsia="仿宋"/>
          <w:color w:val="000000"/>
          <w:sz w:val="32"/>
          <w:szCs w:val="32"/>
        </w:rPr>
        <w:t> </w:t>
      </w:r>
    </w:p>
    <w:p>
      <w:pPr>
        <w:snapToGrid w:val="0"/>
        <w:spacing w:line="360" w:lineRule="auto"/>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pStyle w:val="6"/>
        <w:shd w:val="clear" w:color="auto" w:fill="FFFFFF"/>
        <w:spacing w:before="0" w:beforeAutospacing="0" w:after="0" w:afterAutospacing="0" w:line="360" w:lineRule="auto"/>
        <w:rPr>
          <w:rFonts w:hint="eastAsia" w:ascii="仿宋" w:hAnsi="仿宋" w:eastAsia="仿宋"/>
          <w:color w:val="000000"/>
          <w:sz w:val="32"/>
          <w:szCs w:val="32"/>
        </w:rPr>
      </w:pPr>
      <w:r>
        <w:rPr>
          <w:rFonts w:hint="eastAsia" w:eastAsia="仿宋"/>
          <w:color w:val="000000"/>
          <w:sz w:val="32"/>
          <w:szCs w:val="32"/>
        </w:rPr>
        <w:t> </w:t>
      </w:r>
      <w:r>
        <w:rPr>
          <w:rFonts w:hint="eastAsia" w:ascii="仿宋" w:hAnsi="仿宋" w:eastAsia="仿宋"/>
          <w:color w:val="000000"/>
          <w:sz w:val="32"/>
          <w:szCs w:val="32"/>
        </w:rPr>
        <w:t xml:space="preserve">  （四）整体绩效</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预算支出在保障本局工作运转、履行职能职责上整体情况良好。具体有：201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按照国家政策法规规定，结合本部门的实际情况，建立健全了财务管理制度和约束机制，依法、有效地使用财政资金，提高财政资金使用效率，合理分配人、财、物，完成了部门职能目标，实现了较高的工作效率和支出绩效。</w:t>
      </w:r>
    </w:p>
    <w:p>
      <w:pPr>
        <w:spacing w:line="360" w:lineRule="auto"/>
        <w:ind w:firstLine="645"/>
        <w:jc w:val="left"/>
        <w:rPr>
          <w:rFonts w:hint="eastAsia" w:ascii="仿宋" w:hAnsi="仿宋" w:eastAsia="仿宋"/>
          <w:color w:val="000000"/>
          <w:sz w:val="30"/>
          <w:szCs w:val="30"/>
        </w:rPr>
      </w:pPr>
      <w:r>
        <w:rPr>
          <w:rFonts w:hint="eastAsia" w:ascii="仿宋" w:hAnsi="仿宋" w:eastAsia="仿宋"/>
          <w:color w:val="000000"/>
          <w:sz w:val="30"/>
          <w:szCs w:val="30"/>
        </w:rPr>
        <w:t>结合评价得分评价结果为良好。</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ind w:firstLine="600" w:firstLineChars="200"/>
        <w:rPr>
          <w:rFonts w:hint="eastAsia" w:ascii="仿宋" w:hAnsi="仿宋" w:eastAsia="仿宋" w:cs="仿宋"/>
          <w:lang w:val="zh-CN"/>
        </w:rPr>
      </w:pPr>
      <w:r>
        <w:rPr>
          <w:rFonts w:hint="eastAsia" w:ascii="仿宋" w:hAnsi="仿宋" w:eastAsia="仿宋" w:cs="仿宋"/>
          <w:sz w:val="30"/>
          <w:szCs w:val="30"/>
        </w:rPr>
        <w:t>从绩效评价看，部门支出预算和绩效评价工作还存在部分项目无法用量化指标来进行考评的问题。</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numPr>
          <w:ilvl w:val="0"/>
          <w:numId w:val="0"/>
        </w:numPr>
        <w:spacing w:line="580" w:lineRule="exact"/>
        <w:ind w:leftChars="200"/>
        <w:rPr>
          <w:rFonts w:hint="eastAsia" w:ascii="仿宋_GB2312" w:hAnsi="仿宋" w:eastAsia="仿宋_GB2312" w:cs="仿宋_GB2312"/>
          <w:sz w:val="32"/>
          <w:szCs w:val="32"/>
        </w:rPr>
      </w:pPr>
      <w:r>
        <w:rPr>
          <w:rFonts w:hint="eastAsia" w:ascii="仿宋" w:hAnsi="仿宋" w:eastAsia="仿宋"/>
          <w:color w:val="000000"/>
          <w:sz w:val="32"/>
          <w:szCs w:val="32"/>
        </w:rPr>
        <w:t>　我们将进一步重视预算的编制工作，提高预算编制的精确度，提高财政资金使用效率，尽量减少预算执行调整、结转和结余注销的情形。</w:t>
      </w:r>
      <w:r>
        <w:rPr>
          <w:rFonts w:hint="eastAsia" w:eastAsia="仿宋"/>
          <w:color w:val="000000"/>
          <w:sz w:val="32"/>
          <w:szCs w:val="32"/>
        </w:rPr>
        <w:t> </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D9062"/>
    <w:multiLevelType w:val="singleLevel"/>
    <w:tmpl w:val="B3ED9062"/>
    <w:lvl w:ilvl="0" w:tentative="0">
      <w:start w:val="2"/>
      <w:numFmt w:val="chineseCounting"/>
      <w:suff w:val="nothing"/>
      <w:lvlText w:val="（%1）"/>
      <w:lvlJc w:val="left"/>
      <w:rPr>
        <w:rFonts w:hint="eastAsia"/>
      </w:rPr>
    </w:lvl>
  </w:abstractNum>
  <w:abstractNum w:abstractNumId="1">
    <w:nsid w:val="399999C0"/>
    <w:multiLevelType w:val="singleLevel"/>
    <w:tmpl w:val="399999C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1440C12"/>
    <w:rsid w:val="109406E4"/>
    <w:rsid w:val="36435EC2"/>
    <w:rsid w:val="516B625C"/>
    <w:rsid w:val="5ADE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beforeLines="30"/>
    </w:pPr>
    <w:rPr>
      <w:rFonts w:ascii="仿宋_GB2312" w:eastAsia="仿宋_GB2312"/>
      <w:kern w:val="0"/>
      <w:sz w:val="30"/>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15"/>
    <w:basedOn w:val="8"/>
    <w:qFormat/>
    <w:uiPriority w:val="0"/>
    <w:rPr>
      <w:rFonts w:hint="eastAsia" w:ascii="新宋体" w:hAnsi="新宋体" w:eastAsia="新宋体"/>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TotalTime>
  <ScaleCrop>false</ScaleCrop>
  <LinksUpToDate>false</LinksUpToDate>
  <CharactersWithSpaces>359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zgh＿</cp:lastModifiedBy>
  <dcterms:modified xsi:type="dcterms:W3CDTF">2020-09-07T01:54:52Z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