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BD8" w:rsidRDefault="00286B6B">
      <w:pPr>
        <w:spacing w:line="600" w:lineRule="exact"/>
        <w:jc w:val="center"/>
        <w:outlineLvl w:val="0"/>
        <w:rPr>
          <w:rFonts w:ascii="仿宋_GB2312" w:eastAsia="仿宋_GB2312" w:hAnsi="黑体" w:cs="方正小标宋简体"/>
          <w:b/>
          <w:sz w:val="32"/>
          <w:szCs w:val="32"/>
        </w:rPr>
      </w:pPr>
      <w:bookmarkStart w:id="0" w:name="_Toc15396616"/>
      <w:r>
        <w:rPr>
          <w:rFonts w:ascii="仿宋_GB2312" w:eastAsia="仿宋_GB2312" w:hAnsi="黑体" w:cs="方正小标宋简体" w:hint="eastAsia"/>
          <w:b/>
          <w:sz w:val="32"/>
          <w:szCs w:val="32"/>
        </w:rPr>
        <w:t>黑水县</w:t>
      </w:r>
      <w:bookmarkStart w:id="1" w:name="_GoBack"/>
      <w:bookmarkEnd w:id="1"/>
      <w:r>
        <w:rPr>
          <w:rFonts w:ascii="仿宋_GB2312" w:eastAsia="仿宋_GB2312" w:hAnsi="黑体" w:cs="方正小标宋简体" w:hint="eastAsia"/>
          <w:b/>
          <w:sz w:val="32"/>
          <w:szCs w:val="32"/>
        </w:rPr>
        <w:t>工商联2020年部门</w:t>
      </w:r>
    </w:p>
    <w:p w:rsidR="002E7BD8" w:rsidRDefault="00286B6B">
      <w:pPr>
        <w:spacing w:line="600" w:lineRule="exact"/>
        <w:jc w:val="center"/>
        <w:outlineLvl w:val="0"/>
        <w:rPr>
          <w:rFonts w:ascii="仿宋_GB2312" w:eastAsia="仿宋_GB2312" w:hAnsi="黑体" w:cs="方正小标宋简体"/>
          <w:b/>
          <w:sz w:val="32"/>
          <w:szCs w:val="32"/>
        </w:rPr>
      </w:pPr>
      <w:r>
        <w:rPr>
          <w:rFonts w:ascii="仿宋_GB2312" w:eastAsia="仿宋_GB2312" w:hAnsi="黑体" w:cs="方正小标宋简体" w:hint="eastAsia"/>
          <w:b/>
          <w:sz w:val="32"/>
          <w:szCs w:val="32"/>
        </w:rPr>
        <w:t>整体支出绩效评价报告</w:t>
      </w:r>
      <w:bookmarkEnd w:id="0"/>
    </w:p>
    <w:p w:rsidR="002E7BD8" w:rsidRDefault="002E7BD8">
      <w:pPr>
        <w:spacing w:line="580" w:lineRule="exact"/>
        <w:ind w:firstLineChars="200" w:firstLine="643"/>
        <w:rPr>
          <w:rFonts w:ascii="仿宋_GB2312" w:eastAsia="仿宋_GB2312" w:hAnsi="黑体" w:cs="黑体"/>
          <w:b/>
          <w:sz w:val="32"/>
          <w:szCs w:val="32"/>
        </w:rPr>
      </w:pPr>
    </w:p>
    <w:p w:rsidR="002E7BD8" w:rsidRDefault="00286B6B">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一、部门（单位）概况</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（一）机构组成。</w:t>
      </w:r>
    </w:p>
    <w:p w:rsidR="002E7BD8" w:rsidRDefault="00286B6B">
      <w:pPr>
        <w:pStyle w:val="a6"/>
        <w:widowControl/>
        <w:shd w:val="clear" w:color="auto" w:fill="FFFFFF"/>
        <w:spacing w:before="75" w:beforeAutospacing="0" w:after="75" w:afterAutospacing="0" w:line="23" w:lineRule="atLeast"/>
        <w:ind w:firstLineChars="100" w:firstLine="300"/>
        <w:rPr>
          <w:rFonts w:ascii="宋体" w:hAnsi="宋体" w:cs="宋体"/>
          <w:color w:val="333333"/>
          <w:sz w:val="30"/>
          <w:szCs w:val="30"/>
        </w:rPr>
      </w:pPr>
      <w:r>
        <w:rPr>
          <w:rFonts w:ascii="宋体" w:hAnsi="宋体" w:cs="宋体" w:hint="eastAsia"/>
          <w:color w:val="333333"/>
          <w:sz w:val="30"/>
          <w:szCs w:val="30"/>
          <w:shd w:val="clear" w:color="auto" w:fill="FFFFFF"/>
        </w:rPr>
        <w:t>黑水县工商联为一级预算单位，内设机构3个(内设：办公室；经济发展部；宣传组织部）。本单位下属二级预算单位0个，其中行政单位0个，参照公务员法管理的事业单位0个，其他事业单位0个。 </w:t>
      </w:r>
    </w:p>
    <w:p w:rsidR="002E7BD8" w:rsidRDefault="00286B6B">
      <w:pPr>
        <w:numPr>
          <w:ilvl w:val="0"/>
          <w:numId w:val="1"/>
        </w:numPr>
        <w:spacing w:line="560" w:lineRule="exact"/>
        <w:ind w:firstLine="640"/>
        <w:rPr>
          <w:rFonts w:ascii="仿宋_GB2312" w:eastAsia="仿宋_GB2312" w:hAnsi="仿宋" w:cs="仿宋_GB2312"/>
          <w:sz w:val="32"/>
          <w:szCs w:val="32"/>
        </w:rPr>
      </w:pPr>
      <w:r>
        <w:rPr>
          <w:rFonts w:ascii="仿宋_GB2312" w:eastAsia="仿宋_GB2312" w:hAnsi="仿宋" w:cs="仿宋_GB2312" w:hint="eastAsia"/>
          <w:sz w:val="32"/>
          <w:szCs w:val="32"/>
        </w:rPr>
        <w:t>机构职能。</w:t>
      </w:r>
    </w:p>
    <w:p w:rsidR="002E7BD8" w:rsidRDefault="00286B6B">
      <w:pPr>
        <w:pStyle w:val="a3"/>
        <w:adjustRightInd w:val="0"/>
        <w:snapToGrid w:val="0"/>
        <w:spacing w:before="93" w:line="600" w:lineRule="exact"/>
        <w:ind w:firstLineChars="210" w:firstLine="630"/>
        <w:outlineLvl w:val="2"/>
        <w:rPr>
          <w:rFonts w:eastAsia="宋体" w:hAnsi="仿宋"/>
          <w:bCs/>
          <w:color w:val="000000"/>
          <w:sz w:val="32"/>
          <w:szCs w:val="32"/>
        </w:rPr>
      </w:pPr>
      <w:r>
        <w:rPr>
          <w:rFonts w:ascii="宋体" w:eastAsia="宋体" w:hAnsi="宋体" w:cs="宋体" w:hint="eastAsia"/>
          <w:color w:val="333333"/>
          <w:szCs w:val="30"/>
          <w:shd w:val="clear" w:color="auto" w:fill="FFFFFF"/>
        </w:rPr>
        <w:t>根据《中华全国工商业联合会章程》、《中共中央 国务院关于加强和改进新形式下工商联工作的意见》(中发〔2010〕16号）文件规定，工商联是中国共产党领导的以非公有制企业和非公有制经济人士为主体的人民团体和商会组织，是党和政府联系非公有制经济人士的桥梁和纽带，是政府管理非公有制经济的助手。加强非公有制经济代表人士思想政治工作；引导非公有制经济和非公有制经济代表人士健康成长；积极参政议政、发挥民主监督作用；服务非公有制经济发展，参加各种商务活动；履行社会团体业务主管单位职责，促进行业协会商会改革发展是工商联的主要职责。</w:t>
      </w:r>
      <w:r>
        <w:rPr>
          <w:rFonts w:ascii="宋体" w:eastAsia="宋体" w:hAnsi="宋体" w:cs="宋体" w:hint="eastAsia"/>
          <w:color w:val="333333"/>
          <w:sz w:val="32"/>
          <w:szCs w:val="32"/>
          <w:shd w:val="clear" w:color="auto" w:fill="FFFFFF"/>
        </w:rPr>
        <w:t> </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（三）人员概况。</w:t>
      </w:r>
    </w:p>
    <w:p w:rsidR="002E7BD8" w:rsidRDefault="00286B6B">
      <w:pPr>
        <w:spacing w:line="580" w:lineRule="exact"/>
        <w:ind w:firstLineChars="200" w:firstLine="600"/>
        <w:rPr>
          <w:rFonts w:ascii="仿宋_GB2312" w:eastAsia="仿宋_GB2312" w:hAnsi="仿宋" w:cs="仿宋_GB2312"/>
          <w:sz w:val="32"/>
          <w:szCs w:val="32"/>
        </w:rPr>
      </w:pPr>
      <w:r>
        <w:rPr>
          <w:rFonts w:ascii="宋体" w:hAnsi="宋体" w:cs="宋体" w:hint="eastAsia"/>
          <w:color w:val="333333"/>
          <w:sz w:val="30"/>
          <w:szCs w:val="30"/>
          <w:shd w:val="clear" w:color="auto" w:fill="FFFFFF"/>
        </w:rPr>
        <w:t>本单位本年度年末编制人数4人，其中公务员2人，参照公</w:t>
      </w:r>
      <w:r>
        <w:rPr>
          <w:rFonts w:ascii="宋体" w:hAnsi="宋体" w:cs="宋体" w:hint="eastAsia"/>
          <w:color w:val="333333"/>
          <w:sz w:val="30"/>
          <w:szCs w:val="30"/>
          <w:shd w:val="clear" w:color="auto" w:fill="FFFFFF"/>
        </w:rPr>
        <w:lastRenderedPageBreak/>
        <w:t>务员管理人员0人，参照公务员管理工人2人</w:t>
      </w:r>
      <w:r>
        <w:rPr>
          <w:rFonts w:ascii="宋体" w:hAnsi="宋体" w:cs="宋体" w:hint="eastAsia"/>
          <w:color w:val="333333"/>
          <w:sz w:val="24"/>
          <w:shd w:val="clear" w:color="auto" w:fill="FFFFFF"/>
        </w:rPr>
        <w:t>。</w:t>
      </w:r>
    </w:p>
    <w:p w:rsidR="002E7BD8" w:rsidRDefault="00286B6B">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二、部门财政资金收支情况</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（一）部门财政资金收入情况。</w:t>
      </w:r>
    </w:p>
    <w:p w:rsidR="002E7BD8" w:rsidRDefault="00286B6B" w:rsidP="00286B6B">
      <w:pPr>
        <w:spacing w:line="580" w:lineRule="exact"/>
        <w:ind w:leftChars="200" w:left="420" w:firstLineChars="200" w:firstLine="640"/>
        <w:rPr>
          <w:rFonts w:ascii="仿宋_GB2312" w:eastAsia="仿宋_GB2312" w:hAnsi="仿宋" w:cs="仿宋_GB2312"/>
          <w:sz w:val="32"/>
          <w:szCs w:val="32"/>
        </w:rPr>
      </w:pPr>
      <w:r>
        <w:rPr>
          <w:rFonts w:ascii="仿宋_GB2312" w:eastAsia="仿宋_GB2312" w:hAnsi="仿宋" w:hint="eastAsia"/>
          <w:color w:val="000000"/>
          <w:sz w:val="32"/>
          <w:szCs w:val="32"/>
        </w:rPr>
        <w:t>2020年本年收入合计152.5万元，其中：一般公共预算财政拨款收入152.5万元，占100%；政府性基金预算财政拨款收入0万元，占0%；国有资本经营预算财政拨款收入0万元，占0%；事业收入0万元，占0%；经营收入0万元，占0%；附属单位上缴收入0万元，占0%；其他收入0万元，占0%。</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（二）部门财政资金支出情况。</w:t>
      </w:r>
    </w:p>
    <w:p w:rsidR="002E7BD8" w:rsidRDefault="00286B6B">
      <w:pPr>
        <w:pStyle w:val="2"/>
        <w:ind w:leftChars="0" w:left="0" w:firstLineChars="200" w:firstLine="640"/>
      </w:pPr>
      <w:r>
        <w:rPr>
          <w:rFonts w:ascii="仿宋_GB2312" w:eastAsia="仿宋_GB2312" w:hAnsi="仿宋" w:hint="eastAsia"/>
          <w:color w:val="000000"/>
          <w:sz w:val="32"/>
          <w:szCs w:val="32"/>
        </w:rPr>
        <w:t>2020年一般公共预算财</w:t>
      </w:r>
      <w:r>
        <w:rPr>
          <w:rFonts w:ascii="仿宋_GB2312" w:eastAsia="仿宋_GB2312" w:hAnsi="仿宋" w:hint="eastAsia"/>
          <w:color w:val="000000" w:themeColor="text1"/>
          <w:sz w:val="32"/>
          <w:szCs w:val="32"/>
        </w:rPr>
        <w:t>政拨款支出152.5万元，主要用于以下方面:</w:t>
      </w:r>
      <w:r>
        <w:rPr>
          <w:rFonts w:ascii="仿宋_GB2312" w:eastAsia="仿宋_GB2312" w:hAnsi="仿宋" w:hint="eastAsia"/>
          <w:b/>
          <w:color w:val="000000" w:themeColor="text1"/>
          <w:sz w:val="32"/>
          <w:szCs w:val="32"/>
        </w:rPr>
        <w:t>一般公共服务</w:t>
      </w:r>
      <w:r>
        <w:rPr>
          <w:rStyle w:val="a7"/>
          <w:rFonts w:ascii="仿宋_GB2312" w:eastAsia="仿宋_GB2312" w:hAnsi="仿宋" w:hint="eastAsia"/>
          <w:bCs/>
          <w:color w:val="000000"/>
          <w:sz w:val="32"/>
          <w:szCs w:val="32"/>
        </w:rPr>
        <w:t>（类）民主党派及工商联事务（款）  行政运行（项）</w:t>
      </w:r>
      <w:r>
        <w:rPr>
          <w:rFonts w:ascii="仿宋_GB2312" w:eastAsia="仿宋_GB2312" w:hAnsi="仿宋" w:hint="eastAsia"/>
          <w:color w:val="000000" w:themeColor="text1"/>
          <w:sz w:val="32"/>
          <w:szCs w:val="32"/>
        </w:rPr>
        <w:t>支出116.97万元，占76.68%；社</w:t>
      </w:r>
      <w:r>
        <w:rPr>
          <w:rStyle w:val="a7"/>
          <w:rFonts w:ascii="仿宋_GB2312" w:eastAsia="仿宋_GB2312" w:hAnsi="仿宋" w:hint="eastAsia"/>
          <w:bCs/>
          <w:color w:val="000000"/>
          <w:sz w:val="32"/>
          <w:szCs w:val="32"/>
        </w:rPr>
        <w:t>会保障和就业（类）行政事业单位养老支出（款） 机关事业单位基本养老保险缴费支出（项）机关事业单位职业年金缴费支出（项）</w:t>
      </w:r>
      <w:r>
        <w:rPr>
          <w:rFonts w:ascii="仿宋_GB2312" w:eastAsia="仿宋_GB2312" w:hAnsi="仿宋" w:hint="eastAsia"/>
          <w:color w:val="000000" w:themeColor="text1"/>
          <w:sz w:val="32"/>
          <w:szCs w:val="32"/>
        </w:rPr>
        <w:t>支出17.65万元，占11.57%；医疗卫生支出</w:t>
      </w:r>
      <w:r>
        <w:rPr>
          <w:rStyle w:val="a7"/>
          <w:rFonts w:ascii="仿宋_GB2312" w:eastAsia="仿宋_GB2312" w:hAnsi="仿宋" w:hint="eastAsia"/>
          <w:bCs/>
          <w:color w:val="000000"/>
          <w:sz w:val="32"/>
          <w:szCs w:val="32"/>
        </w:rPr>
        <w:t>（类）行政事业单位医疗（款）行政单位医疗（项）</w:t>
      </w:r>
      <w:r>
        <w:rPr>
          <w:rFonts w:ascii="仿宋_GB2312" w:eastAsia="仿宋_GB2312" w:hAnsi="仿宋" w:hint="eastAsia"/>
          <w:color w:val="000000" w:themeColor="text1"/>
          <w:sz w:val="32"/>
          <w:szCs w:val="32"/>
        </w:rPr>
        <w:t>6.56万元，占4.3%；住房保障支出</w:t>
      </w:r>
      <w:r>
        <w:rPr>
          <w:rStyle w:val="a7"/>
          <w:rFonts w:ascii="仿宋_GB2312" w:eastAsia="仿宋_GB2312" w:hAnsi="仿宋" w:hint="eastAsia"/>
          <w:bCs/>
          <w:color w:val="000000"/>
          <w:sz w:val="32"/>
          <w:szCs w:val="32"/>
        </w:rPr>
        <w:t>（类）住房改革支出（款）住房公积金（项）</w:t>
      </w:r>
      <w:r>
        <w:rPr>
          <w:rFonts w:ascii="仿宋_GB2312" w:eastAsia="仿宋_GB2312" w:hAnsi="仿宋" w:hint="eastAsia"/>
          <w:color w:val="000000" w:themeColor="text1"/>
          <w:sz w:val="32"/>
          <w:szCs w:val="32"/>
        </w:rPr>
        <w:t>11.32万元，占7.4%。</w:t>
      </w:r>
    </w:p>
    <w:p w:rsidR="002E7BD8" w:rsidRDefault="00286B6B">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三、部门整体预算绩效管理情况</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（一）部门预算管理。</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lang w:val="zh-CN"/>
        </w:rPr>
        <w:t>本单位严格按照</w:t>
      </w:r>
      <w:r>
        <w:rPr>
          <w:rFonts w:ascii="仿宋_GB2312" w:eastAsia="仿宋_GB2312" w:hAnsi="仿宋" w:cs="仿宋_GB2312" w:hint="eastAsia"/>
          <w:sz w:val="32"/>
          <w:szCs w:val="32"/>
        </w:rPr>
        <w:t>县财政局“人员经费按标准，公用经费按定额”的预算原则，根据县财政局关于做好2020年财务</w:t>
      </w:r>
      <w:r>
        <w:rPr>
          <w:rFonts w:ascii="仿宋_GB2312" w:eastAsia="仿宋_GB2312" w:hAnsi="仿宋" w:cs="仿宋_GB2312" w:hint="eastAsia"/>
          <w:sz w:val="32"/>
          <w:szCs w:val="32"/>
        </w:rPr>
        <w:lastRenderedPageBreak/>
        <w:t>工作预算的通知要求，客观真实编制了2020年部门预算，2020年财政资金总支出为支出152.50万元（其中基本支出152.50万元、项目支出0.00</w:t>
      </w:r>
      <w:r w:rsidR="00602A78">
        <w:rPr>
          <w:rFonts w:ascii="仿宋_GB2312" w:eastAsia="仿宋_GB2312" w:hAnsi="仿宋" w:cs="仿宋_GB2312" w:hint="eastAsia"/>
          <w:sz w:val="32"/>
          <w:szCs w:val="32"/>
        </w:rPr>
        <w:t>万元）。预算编制是我会</w:t>
      </w:r>
      <w:r>
        <w:rPr>
          <w:rFonts w:ascii="仿宋_GB2312" w:eastAsia="仿宋_GB2312" w:hAnsi="仿宋" w:cs="仿宋_GB2312" w:hint="eastAsia"/>
          <w:sz w:val="32"/>
          <w:szCs w:val="32"/>
        </w:rPr>
        <w:t>预算体制最基本的环节,</w:t>
      </w:r>
      <w:r w:rsidR="00602A78">
        <w:rPr>
          <w:rFonts w:ascii="仿宋_GB2312" w:eastAsia="仿宋_GB2312" w:hAnsi="仿宋" w:cs="仿宋_GB2312" w:hint="eastAsia"/>
          <w:sz w:val="32"/>
          <w:szCs w:val="32"/>
        </w:rPr>
        <w:t>是预算管理体制改革的核心。预算编制秉承实事求是的原则，对我会</w:t>
      </w:r>
      <w:r>
        <w:rPr>
          <w:rFonts w:ascii="仿宋_GB2312" w:eastAsia="仿宋_GB2312" w:hAnsi="仿宋" w:cs="仿宋_GB2312" w:hint="eastAsia"/>
          <w:sz w:val="32"/>
          <w:szCs w:val="32"/>
        </w:rPr>
        <w:t>财政支出做出合理规划，对财政管理体制的完善、活动范围的合理界定、监督和约束都具有重要作用。</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（二）专项预算管理。</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包括专项预算项目程序严密、规划合理、结果符合、分配科学、分配及时、专项预算绩效目标完成、实施绩效、违规记录等情况。</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（三）结果应用情况。</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包括部门自评质量、绩效目标公开和自评公开、评价结果整改和应用结果反馈等情况。</w:t>
      </w:r>
    </w:p>
    <w:p w:rsidR="002E7BD8" w:rsidRDefault="00286B6B">
      <w:pPr>
        <w:spacing w:line="580" w:lineRule="exact"/>
        <w:ind w:firstLineChars="200" w:firstLine="640"/>
        <w:rPr>
          <w:rFonts w:ascii="仿宋_GB2312" w:eastAsia="仿宋_GB2312" w:hAnsi="黑体" w:cs="黑体"/>
          <w:sz w:val="32"/>
          <w:szCs w:val="32"/>
        </w:rPr>
      </w:pPr>
      <w:r>
        <w:rPr>
          <w:rFonts w:ascii="仿宋_GB2312" w:eastAsia="仿宋_GB2312" w:hAnsi="黑体" w:cs="黑体" w:hint="eastAsia"/>
          <w:sz w:val="32"/>
          <w:szCs w:val="32"/>
        </w:rPr>
        <w:t>四、评价结论及建议</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（一）评价结论。</w:t>
      </w:r>
    </w:p>
    <w:p w:rsidR="002E7BD8" w:rsidRDefault="00286B6B">
      <w:pPr>
        <w:spacing w:line="360" w:lineRule="auto"/>
        <w:ind w:firstLine="645"/>
        <w:jc w:val="left"/>
        <w:rPr>
          <w:rFonts w:ascii="仿宋" w:eastAsia="仿宋" w:hAnsi="仿宋"/>
          <w:color w:val="000000"/>
          <w:sz w:val="32"/>
          <w:szCs w:val="32"/>
        </w:rPr>
      </w:pPr>
      <w:r>
        <w:rPr>
          <w:rFonts w:ascii="仿宋" w:eastAsia="仿宋" w:hAnsi="仿宋" w:hint="eastAsia"/>
          <w:color w:val="000000"/>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w:t>
      </w:r>
      <w:r>
        <w:rPr>
          <w:rFonts w:ascii="宋体" w:eastAsia="仿宋" w:hAnsi="宋体" w:hint="eastAsia"/>
          <w:color w:val="000000"/>
          <w:sz w:val="32"/>
          <w:szCs w:val="32"/>
        </w:rPr>
        <w:t> </w:t>
      </w:r>
    </w:p>
    <w:p w:rsidR="002E7BD8" w:rsidRDefault="00286B6B">
      <w:pPr>
        <w:spacing w:line="360" w:lineRule="auto"/>
        <w:ind w:firstLine="645"/>
        <w:jc w:val="left"/>
      </w:pPr>
      <w:r>
        <w:rPr>
          <w:rFonts w:ascii="仿宋" w:eastAsia="仿宋" w:hAnsi="仿宋" w:hint="eastAsia"/>
          <w:color w:val="000000"/>
          <w:sz w:val="32"/>
          <w:szCs w:val="32"/>
        </w:rPr>
        <w:t>结合评价得分评价结果为良好。</w:t>
      </w:r>
    </w:p>
    <w:p w:rsidR="002E7BD8" w:rsidRDefault="00286B6B">
      <w:pPr>
        <w:numPr>
          <w:ilvl w:val="0"/>
          <w:numId w:val="2"/>
        </w:num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存在问题。</w:t>
      </w:r>
    </w:p>
    <w:p w:rsidR="002E7BD8" w:rsidRDefault="00286B6B">
      <w:pPr>
        <w:spacing w:line="580" w:lineRule="exact"/>
        <w:ind w:firstLineChars="200" w:firstLine="640"/>
        <w:rPr>
          <w:rFonts w:ascii="仿宋_GB2312" w:eastAsia="仿宋_GB2312" w:hAnsi="仿宋" w:cs="仿宋_GB2312"/>
          <w:sz w:val="32"/>
          <w:szCs w:val="32"/>
          <w:lang w:val="zh-CN"/>
        </w:rPr>
      </w:pPr>
      <w:r>
        <w:rPr>
          <w:rFonts w:ascii="仿宋_GB2312" w:eastAsia="仿宋_GB2312" w:hAnsi="仿宋" w:cs="仿宋_GB2312" w:hint="eastAsia"/>
          <w:sz w:val="32"/>
          <w:szCs w:val="32"/>
        </w:rPr>
        <w:t>财务公开与监督建设有待进一步提高。</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lastRenderedPageBreak/>
        <w:t>（三）改进建议。</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1、加强资金的管理，在公共运行维护资金的使用范围上严格把关，按照规定进行公示。</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2、</w:t>
      </w:r>
      <w:r w:rsidR="00602A78">
        <w:rPr>
          <w:rFonts w:ascii="仿宋_GB2312" w:eastAsia="仿宋_GB2312" w:hAnsi="仿宋" w:cs="仿宋_GB2312" w:hint="eastAsia"/>
          <w:sz w:val="32"/>
          <w:szCs w:val="32"/>
        </w:rPr>
        <w:t>建立健全有效的内部控制制度并严格执行，充分发挥内控制度，在堵漏挖潜增收节支方面的积极作用。</w:t>
      </w:r>
    </w:p>
    <w:p w:rsidR="002E7BD8" w:rsidRDefault="00286B6B">
      <w:pPr>
        <w:spacing w:line="580" w:lineRule="exact"/>
        <w:ind w:firstLineChars="200" w:firstLine="640"/>
        <w:rPr>
          <w:rFonts w:ascii="仿宋_GB2312" w:eastAsia="仿宋_GB2312" w:hAnsi="仿宋" w:cs="仿宋_GB2312"/>
          <w:sz w:val="32"/>
          <w:szCs w:val="32"/>
        </w:rPr>
      </w:pPr>
      <w:r>
        <w:rPr>
          <w:rFonts w:ascii="仿宋_GB2312" w:eastAsia="仿宋_GB2312" w:hAnsi="仿宋" w:cs="仿宋_GB2312" w:hint="eastAsia"/>
          <w:sz w:val="32"/>
          <w:szCs w:val="32"/>
        </w:rPr>
        <w:t>3</w:t>
      </w:r>
      <w:r w:rsidR="00602A78">
        <w:rPr>
          <w:rFonts w:ascii="仿宋_GB2312" w:eastAsia="仿宋_GB2312" w:hAnsi="仿宋" w:cs="仿宋_GB2312" w:hint="eastAsia"/>
          <w:sz w:val="32"/>
          <w:szCs w:val="32"/>
        </w:rPr>
        <w:t>杜绝资金不按规定用途使用或造成资金浪费现象发生</w:t>
      </w:r>
      <w:r>
        <w:rPr>
          <w:rFonts w:ascii="仿宋_GB2312" w:eastAsia="仿宋_GB2312" w:hAnsi="仿宋" w:cs="仿宋_GB2312" w:hint="eastAsia"/>
          <w:sz w:val="32"/>
          <w:szCs w:val="32"/>
        </w:rPr>
        <w:t xml:space="preserve">。 </w:t>
      </w:r>
    </w:p>
    <w:p w:rsidR="002E7BD8" w:rsidRDefault="00286B6B">
      <w:pPr>
        <w:spacing w:line="580" w:lineRule="exact"/>
        <w:ind w:firstLineChars="200" w:firstLine="640"/>
        <w:rPr>
          <w:rFonts w:ascii="仿宋_GB2312" w:eastAsia="仿宋_GB2312" w:hAnsi="仿宋" w:cs="仿宋_GB2312"/>
          <w:sz w:val="32"/>
          <w:szCs w:val="32"/>
        </w:rPr>
      </w:pPr>
      <w:r>
        <w:rPr>
          <w:rFonts w:ascii="仿宋" w:eastAsia="仿宋" w:hAnsi="仿宋" w:hint="eastAsia"/>
          <w:color w:val="000000"/>
          <w:sz w:val="32"/>
          <w:szCs w:val="32"/>
        </w:rPr>
        <w:t>我们将进一步重视预算的编制工作，提高预算编制的精确度，提高财政资金使用效率，尽量减少预算执行调整、结转和结余注销的情形。</w:t>
      </w:r>
    </w:p>
    <w:p w:rsidR="002E7BD8" w:rsidRDefault="002E7BD8">
      <w:pPr>
        <w:spacing w:line="580" w:lineRule="exact"/>
        <w:ind w:firstLineChars="200" w:firstLine="640"/>
        <w:rPr>
          <w:rFonts w:ascii="仿宋_GB2312" w:eastAsia="仿宋_GB2312" w:hAnsi="仿宋_GB2312" w:cs="仿宋_GB2312"/>
          <w:sz w:val="32"/>
          <w:szCs w:val="32"/>
        </w:rPr>
      </w:pPr>
    </w:p>
    <w:p w:rsidR="002E7BD8" w:rsidRDefault="002E7BD8">
      <w:pPr>
        <w:widowControl/>
        <w:jc w:val="left"/>
        <w:rPr>
          <w:rFonts w:ascii="仿宋_GB2312" w:eastAsia="仿宋_GB2312" w:hAnsi="仿宋_GB2312" w:cs="仿宋_GB2312"/>
          <w:sz w:val="32"/>
          <w:szCs w:val="32"/>
        </w:rPr>
      </w:pPr>
    </w:p>
    <w:sectPr w:rsidR="002E7BD8" w:rsidSect="002E7BD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小标宋简体">
    <w:altName w:val="黑体"/>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8243818"/>
    <w:multiLevelType w:val="singleLevel"/>
    <w:tmpl w:val="B8243818"/>
    <w:lvl w:ilvl="0">
      <w:start w:val="2"/>
      <w:numFmt w:val="chineseCounting"/>
      <w:suff w:val="nothing"/>
      <w:lvlText w:val="（%1）"/>
      <w:lvlJc w:val="left"/>
      <w:rPr>
        <w:rFonts w:hint="eastAsia"/>
      </w:rPr>
    </w:lvl>
  </w:abstractNum>
  <w:abstractNum w:abstractNumId="1">
    <w:nsid w:val="0464B367"/>
    <w:multiLevelType w:val="singleLevel"/>
    <w:tmpl w:val="0464B367"/>
    <w:lvl w:ilvl="0">
      <w:start w:val="2"/>
      <w:numFmt w:val="chineseCounting"/>
      <w:suff w:val="nothing"/>
      <w:lvlText w:val="（%1）"/>
      <w:lvlJc w:val="left"/>
      <w:pPr>
        <w:ind w:left="410"/>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91B22"/>
    <w:rsid w:val="00286B6B"/>
    <w:rsid w:val="00291808"/>
    <w:rsid w:val="002E7BD8"/>
    <w:rsid w:val="00491B22"/>
    <w:rsid w:val="0052390C"/>
    <w:rsid w:val="00602A78"/>
    <w:rsid w:val="00A410F7"/>
    <w:rsid w:val="34EB44F3"/>
    <w:rsid w:val="36435EC2"/>
    <w:rsid w:val="60BC31D1"/>
    <w:rsid w:val="60D032A5"/>
    <w:rsid w:val="67C27C08"/>
    <w:rsid w:val="6ABC3FE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Subtitle" w:semiHidden="0" w:uiPriority="11" w:unhideWhenUsed="0" w:qFormat="1"/>
    <w:lsdException w:name="Body Text Indent 2" w:semiHidden="0" w:uiPriority="0" w:unhideWhenUsed="0" w:qFormat="1"/>
    <w:lsdException w:name="Strong" w:semiHidden="0"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2E7BD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qFormat/>
    <w:rsid w:val="002E7BD8"/>
    <w:pPr>
      <w:spacing w:after="120" w:line="480" w:lineRule="auto"/>
      <w:ind w:leftChars="200" w:left="420"/>
    </w:pPr>
  </w:style>
  <w:style w:type="paragraph" w:styleId="a3">
    <w:name w:val="Body Text"/>
    <w:basedOn w:val="a"/>
    <w:uiPriority w:val="99"/>
    <w:qFormat/>
    <w:rsid w:val="002E7BD8"/>
    <w:pPr>
      <w:spacing w:beforeLines="30"/>
    </w:pPr>
    <w:rPr>
      <w:rFonts w:ascii="仿宋_GB2312" w:eastAsia="仿宋_GB2312"/>
      <w:kern w:val="0"/>
      <w:sz w:val="30"/>
    </w:rPr>
  </w:style>
  <w:style w:type="paragraph" w:styleId="a4">
    <w:name w:val="footer"/>
    <w:basedOn w:val="a"/>
    <w:link w:val="Char"/>
    <w:uiPriority w:val="99"/>
    <w:semiHidden/>
    <w:unhideWhenUsed/>
    <w:qFormat/>
    <w:rsid w:val="002E7BD8"/>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0"/>
    <w:uiPriority w:val="99"/>
    <w:semiHidden/>
    <w:unhideWhenUsed/>
    <w:qFormat/>
    <w:rsid w:val="002E7B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
    <w:uiPriority w:val="99"/>
    <w:semiHidden/>
    <w:unhideWhenUsed/>
    <w:qFormat/>
    <w:rsid w:val="002E7BD8"/>
    <w:pPr>
      <w:spacing w:beforeAutospacing="1" w:afterAutospacing="1"/>
      <w:jc w:val="left"/>
    </w:pPr>
    <w:rPr>
      <w:kern w:val="0"/>
      <w:sz w:val="24"/>
    </w:rPr>
  </w:style>
  <w:style w:type="character" w:styleId="a7">
    <w:name w:val="Strong"/>
    <w:basedOn w:val="a0"/>
    <w:uiPriority w:val="99"/>
    <w:qFormat/>
    <w:rsid w:val="002E7BD8"/>
    <w:rPr>
      <w:b/>
    </w:rPr>
  </w:style>
  <w:style w:type="character" w:customStyle="1" w:styleId="Char0">
    <w:name w:val="页眉 Char"/>
    <w:basedOn w:val="a0"/>
    <w:link w:val="a5"/>
    <w:uiPriority w:val="99"/>
    <w:semiHidden/>
    <w:qFormat/>
    <w:rsid w:val="002E7BD8"/>
    <w:rPr>
      <w:sz w:val="18"/>
      <w:szCs w:val="18"/>
    </w:rPr>
  </w:style>
  <w:style w:type="character" w:customStyle="1" w:styleId="Char">
    <w:name w:val="页脚 Char"/>
    <w:basedOn w:val="a0"/>
    <w:link w:val="a4"/>
    <w:uiPriority w:val="99"/>
    <w:semiHidden/>
    <w:qFormat/>
    <w:rsid w:val="002E7BD8"/>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1482</Words>
  <Characters>125</Characters>
  <Application>Microsoft Office Word</Application>
  <DocSecurity>0</DocSecurity>
  <Lines>1</Lines>
  <Paragraphs>3</Paragraphs>
  <ScaleCrop>false</ScaleCrop>
  <Company>Sky123.Org</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xbany</cp:lastModifiedBy>
  <cp:revision>5</cp:revision>
  <cp:lastPrinted>2021-08-11T03:03:00Z</cp:lastPrinted>
  <dcterms:created xsi:type="dcterms:W3CDTF">2021-08-11T03:05:00Z</dcterms:created>
  <dcterms:modified xsi:type="dcterms:W3CDTF">2021-08-11T09:26:00Z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490FA1C149664513AE7F9DD2C4936CDB</vt:lpwstr>
  </property>
</Properties>
</file>