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864E9">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黑水县工商业联合会</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0B93E8BD">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0633D280">
      <w:pPr>
        <w:spacing w:line="580" w:lineRule="exact"/>
        <w:ind w:firstLine="643" w:firstLineChars="200"/>
        <w:rPr>
          <w:rFonts w:ascii="仿宋_GB2312" w:hAnsi="黑体" w:eastAsia="仿宋_GB2312" w:cs="黑体"/>
          <w:b/>
          <w:sz w:val="32"/>
          <w:szCs w:val="32"/>
        </w:rPr>
      </w:pPr>
    </w:p>
    <w:p w14:paraId="4F37E17F">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0D862DB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47EF8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黑水县工商联为一级预算单位，内设机构3个(内设：办公室；经济发展部；宣传组织部）。本单位下属二级预算单位0个，其中行政单位0个，参照公务员法管理的事业单位0个，其他事业单位0个。 </w:t>
      </w:r>
    </w:p>
    <w:p w14:paraId="7734C600">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53BD72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根据《中国工商业联合会章程》规定，工商联是中国共产党领导的以民营企业和民营经济人士为主体的人民团体和商会组织，是党和政府联系民营经济人士的桥梁和纽带，是政府管理民营经济的助手。加强和改进民营经济人士思想政治工作；促进非公有制经济健康发展和非公有制经济人士健康成长；积极参政议政、发挥民主监督作用；加强对其他以民营企业和民营经济人士为主体的行业协会商会的联系、指导和服务，引导民营经济人士相关组织规范有序发展。</w:t>
      </w:r>
    </w:p>
    <w:p w14:paraId="26F1CC5F">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024E9442">
      <w:pPr>
        <w:ind w:firstLine="640" w:firstLineChars="200"/>
        <w:rPr>
          <w:rFonts w:hint="eastAsia" w:ascii="仿宋_GB2312" w:hAnsi="仿宋" w:eastAsia="仿宋_GB2312"/>
          <w:color w:val="FF0000"/>
          <w:sz w:val="32"/>
          <w:szCs w:val="32"/>
          <w:shd w:val="clear" w:color="auto" w:fill="auto"/>
          <w:lang w:eastAsia="zh-CN"/>
        </w:rPr>
      </w:pPr>
      <w:r>
        <w:rPr>
          <w:rFonts w:hint="eastAsia" w:ascii="仿宋_GB2312" w:hAnsi="仿宋" w:eastAsia="仿宋_GB2312"/>
          <w:color w:val="auto"/>
          <w:sz w:val="32"/>
          <w:szCs w:val="32"/>
          <w:shd w:val="clear" w:color="auto" w:fill="auto"/>
          <w:lang w:eastAsia="zh-CN"/>
        </w:rPr>
        <w:t>本单位无下属二级单位，本单位属于公益类事业单位。</w:t>
      </w:r>
    </w:p>
    <w:p w14:paraId="385827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ascii="仿宋_GB2312" w:hAnsi="仿宋_GB2312" w:eastAsia="仿宋_GB2312" w:cs="仿宋_GB2312"/>
          <w:sz w:val="32"/>
          <w:szCs w:val="32"/>
        </w:rPr>
        <w:t>本单位本年度年末实有人数为4人，比上年减少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人；年末实有离、退休人数为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调出人数为</w:t>
      </w:r>
      <w:r>
        <w:rPr>
          <w:rFonts w:hint="eastAsia" w:ascii="仿宋_GB2312" w:hAnsi="仿宋_GB2312" w:eastAsia="仿宋_GB2312" w:cs="仿宋_GB2312"/>
          <w:sz w:val="32"/>
          <w:szCs w:val="32"/>
          <w:lang w:val="en-US" w:eastAsia="zh-CN"/>
        </w:rPr>
        <w:t>0人；</w:t>
      </w:r>
      <w:r>
        <w:rPr>
          <w:rFonts w:hint="eastAsia" w:ascii="仿宋_GB2312" w:hAnsi="仿宋_GB2312" w:eastAsia="仿宋_GB2312" w:cs="仿宋_GB2312"/>
          <w:sz w:val="32"/>
          <w:szCs w:val="32"/>
        </w:rPr>
        <w:t>比上年增加0人。年末实有其他人数为0人，比上年增加0</w:t>
      </w:r>
      <w:r>
        <w:rPr>
          <w:rFonts w:hint="eastAsia" w:ascii="仿宋_GB2312" w:hAnsi="仿宋_GB2312" w:eastAsia="仿宋_GB2312" w:cs="仿宋_GB2312"/>
          <w:sz w:val="32"/>
          <w:szCs w:val="32"/>
          <w:lang w:eastAsia="zh-CN"/>
        </w:rPr>
        <w:t>人。</w:t>
      </w:r>
    </w:p>
    <w:p w14:paraId="4764C737">
      <w:pPr>
        <w:spacing w:line="580" w:lineRule="exact"/>
        <w:ind w:firstLine="960" w:firstLineChars="3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5B424DA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21D33B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年年初预算安排收入</w:t>
      </w:r>
      <w:r>
        <w:rPr>
          <w:rFonts w:hint="eastAsia" w:ascii="仿宋_GB2312" w:hAnsi="仿宋_GB2312" w:eastAsia="仿宋_GB2312" w:cs="仿宋_GB2312"/>
          <w:sz w:val="32"/>
          <w:szCs w:val="32"/>
          <w:lang w:val="en-US" w:eastAsia="zh-CN"/>
        </w:rPr>
        <w:t>97.16</w:t>
      </w:r>
      <w:r>
        <w:rPr>
          <w:rFonts w:hint="eastAsia" w:ascii="仿宋_GB2312" w:hAnsi="仿宋_GB2312" w:eastAsia="仿宋_GB2312" w:cs="仿宋_GB2312"/>
          <w:sz w:val="32"/>
          <w:szCs w:val="32"/>
        </w:rPr>
        <w:t>万元，本年实际收入</w:t>
      </w:r>
      <w:r>
        <w:rPr>
          <w:rFonts w:hint="eastAsia" w:ascii="仿宋_GB2312" w:hAnsi="仿宋_GB2312" w:eastAsia="仿宋_GB2312" w:cs="仿宋_GB2312"/>
          <w:sz w:val="32"/>
          <w:szCs w:val="32"/>
          <w:lang w:val="en-US" w:eastAsia="zh-CN"/>
        </w:rPr>
        <w:t>119.52</w:t>
      </w:r>
      <w:r>
        <w:rPr>
          <w:rFonts w:hint="eastAsia" w:ascii="仿宋_GB2312" w:hAnsi="仿宋_GB2312" w:eastAsia="仿宋_GB2312" w:cs="仿宋_GB2312"/>
          <w:sz w:val="32"/>
          <w:szCs w:val="32"/>
        </w:rPr>
        <w:t>万元，本年实际收入与年初预算增加</w:t>
      </w:r>
      <w:r>
        <w:rPr>
          <w:rFonts w:hint="eastAsia" w:ascii="仿宋_GB2312" w:hAnsi="仿宋_GB2312" w:eastAsia="仿宋_GB2312" w:cs="仿宋_GB2312"/>
          <w:sz w:val="32"/>
          <w:szCs w:val="32"/>
          <w:lang w:val="en-US" w:eastAsia="zh-CN"/>
        </w:rPr>
        <w:t>22.36</w:t>
      </w:r>
      <w:r>
        <w:rPr>
          <w:rFonts w:hint="eastAsia" w:ascii="仿宋_GB2312" w:hAnsi="仿宋_GB2312" w:eastAsia="仿宋_GB2312" w:cs="仿宋_GB2312"/>
          <w:sz w:val="32"/>
          <w:szCs w:val="32"/>
        </w:rPr>
        <w:t>万元，差异率</w:t>
      </w:r>
      <w:r>
        <w:rPr>
          <w:rFonts w:hint="eastAsia" w:ascii="仿宋_GB2312" w:hAnsi="仿宋_GB2312" w:eastAsia="仿宋_GB2312" w:cs="仿宋_GB2312"/>
          <w:sz w:val="32"/>
          <w:szCs w:val="32"/>
          <w:lang w:val="en-US" w:eastAsia="zh-CN"/>
        </w:rPr>
        <w:t>23.01</w:t>
      </w:r>
      <w:r>
        <w:rPr>
          <w:rFonts w:hint="eastAsia" w:ascii="仿宋_GB2312" w:hAnsi="仿宋_GB2312" w:eastAsia="仿宋_GB2312" w:cs="仿宋_GB2312"/>
          <w:sz w:val="32"/>
          <w:szCs w:val="32"/>
        </w:rPr>
        <w:t>%。差异主要原因：工资增加及社会缴费增加，使人员经费增加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本年收入</w:t>
      </w:r>
      <w:r>
        <w:rPr>
          <w:rFonts w:hint="eastAsia" w:ascii="仿宋_GB2312" w:hAnsi="仿宋_GB2312" w:eastAsia="仿宋_GB2312" w:cs="仿宋_GB2312"/>
          <w:sz w:val="32"/>
          <w:szCs w:val="32"/>
          <w:lang w:val="en-US" w:eastAsia="zh-CN"/>
        </w:rPr>
        <w:t>116.63</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116.63</w:t>
      </w:r>
      <w:r>
        <w:rPr>
          <w:rFonts w:hint="eastAsia" w:ascii="仿宋_GB2312" w:hAnsi="仿宋_GB2312" w:eastAsia="仿宋_GB2312" w:cs="仿宋_GB2312"/>
          <w:sz w:val="32"/>
          <w:szCs w:val="32"/>
        </w:rPr>
        <w:t>万元，占本年收入的100%。</w:t>
      </w:r>
    </w:p>
    <w:p w14:paraId="76840BF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14:paraId="31DD61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本年支出</w:t>
      </w:r>
      <w:r>
        <w:rPr>
          <w:rFonts w:hint="eastAsia" w:ascii="仿宋_GB2312" w:hAnsi="仿宋_GB2312" w:eastAsia="仿宋_GB2312" w:cs="仿宋_GB2312"/>
          <w:sz w:val="32"/>
          <w:szCs w:val="32"/>
          <w:lang w:val="en-US" w:eastAsia="zh-CN"/>
        </w:rPr>
        <w:t>119.52</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113.53</w:t>
      </w:r>
      <w:r>
        <w:rPr>
          <w:rFonts w:hint="eastAsia" w:ascii="仿宋_GB2312" w:hAnsi="仿宋_GB2312" w:eastAsia="仿宋_GB2312" w:cs="仿宋_GB2312"/>
          <w:sz w:val="32"/>
          <w:szCs w:val="32"/>
        </w:rPr>
        <w:t>万元，占本年总支出的</w:t>
      </w:r>
      <w:r>
        <w:rPr>
          <w:rFonts w:hint="eastAsia" w:ascii="仿宋_GB2312" w:hAnsi="仿宋_GB2312" w:eastAsia="仿宋_GB2312" w:cs="仿宋_GB2312"/>
          <w:sz w:val="32"/>
          <w:szCs w:val="32"/>
          <w:lang w:val="en-US" w:eastAsia="zh-CN"/>
        </w:rPr>
        <w:t>94.99</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5.99</w:t>
      </w:r>
      <w:r>
        <w:rPr>
          <w:rFonts w:hint="eastAsia" w:ascii="仿宋_GB2312" w:hAnsi="仿宋_GB2312" w:eastAsia="仿宋_GB2312" w:cs="仿宋_GB2312"/>
          <w:sz w:val="32"/>
          <w:szCs w:val="32"/>
        </w:rPr>
        <w:t>万元，按支出经济分类：工资福利支出</w:t>
      </w:r>
      <w:r>
        <w:rPr>
          <w:rFonts w:hint="eastAsia" w:ascii="仿宋_GB2312" w:hAnsi="仿宋_GB2312" w:eastAsia="仿宋_GB2312" w:cs="仿宋_GB2312"/>
          <w:sz w:val="32"/>
          <w:szCs w:val="32"/>
          <w:lang w:val="en-US" w:eastAsia="zh-CN"/>
        </w:rPr>
        <w:t>98.39</w:t>
      </w:r>
      <w:r>
        <w:rPr>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2"/>
          <w:lang w:val="en-US" w:eastAsia="zh-CN"/>
        </w:rPr>
        <w:t>16.72</w:t>
      </w:r>
      <w:r>
        <w:rPr>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资本性支出1.4万元</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 </w:t>
      </w:r>
    </w:p>
    <w:p w14:paraId="5A67E0C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54B1322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2E432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按照县级部门预算编制通知和有关要求，对202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年的各项收入及支出作了认真的清理，真实、准确、全面、及时</w:t>
      </w:r>
      <w:r>
        <w:rPr>
          <w:rFonts w:hint="eastAsia" w:ascii="仿宋_GB2312" w:hAnsi="仿宋_GB2312" w:eastAsia="仿宋_GB2312" w:cs="仿宋_GB2312"/>
          <w:sz w:val="32"/>
          <w:szCs w:val="32"/>
          <w:lang w:eastAsia="zh-CN"/>
        </w:rPr>
        <w:t>地</w:t>
      </w:r>
      <w:bookmarkStart w:id="1" w:name="_GoBack"/>
      <w:bookmarkEnd w:id="1"/>
      <w:r>
        <w:rPr>
          <w:rFonts w:hint="eastAsia" w:ascii="仿宋_GB2312" w:hAnsi="仿宋_GB2312" w:eastAsia="仿宋_GB2312" w:cs="仿宋_GB2312"/>
          <w:sz w:val="32"/>
          <w:szCs w:val="32"/>
        </w:rPr>
        <w:t xml:space="preserve">完成年度预、决算工作；认真对绩效目标的填报，对专项预算进行分期、分批并结合实际提前细化，保障正常运行。 </w:t>
      </w:r>
    </w:p>
    <w:p w14:paraId="39738D8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158FC0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在县财政局相关股室的支持协调配合下，202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年县工商联专项预算资金按年拨款，专项资金按实际发生情况调拨支付。202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年县工商联无专项经费拨款。</w:t>
      </w:r>
    </w:p>
    <w:p w14:paraId="1E90D17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7584A6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 xml:space="preserve">1. 内部控制制度健全  </w:t>
      </w:r>
      <w:r>
        <w:rPr>
          <w:rFonts w:hint="eastAsia" w:ascii="仿宋_GB2312" w:hAnsi="仿宋_GB2312" w:eastAsia="仿宋_GB2312" w:cs="仿宋_GB2312"/>
          <w:sz w:val="32"/>
          <w:szCs w:val="32"/>
        </w:rPr>
        <w:t>为规范我单位的财务行为，加强财务管理，根据《中华人民共和国会计法》《中华人民共和国预算法》《行政事业单位会计制度》等财经法规以及根据财政部印发的《关于开展行政事业单位内部控制基础性评价工作的通知》（财会〔2016〕11号），并结合我会的实际工作情况，制定并健全了收入管理制度、支出管理制度、财务管理制度、会计出纳岗位责任制、政府采购管理制度、合同管理制度、会计、出纳岗位职责明确。</w:t>
      </w:r>
    </w:p>
    <w:p w14:paraId="3CFD7E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 xml:space="preserve">2、财务核算 </w:t>
      </w:r>
      <w:r>
        <w:rPr>
          <w:rFonts w:hint="eastAsia" w:ascii="仿宋_GB2312" w:hAnsi="仿宋_GB2312" w:eastAsia="仿宋_GB2312" w:cs="仿宋_GB2312"/>
          <w:sz w:val="32"/>
          <w:szCs w:val="32"/>
        </w:rPr>
        <w:t xml:space="preserve"> 严格依照《中华人民共和国会计法》、《财务规则》、《行政单位会计制度》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《行政事业单位财务管理办法》等规定，制定出本单位各项财务制度，进行财务管理、核算、控制和监督。</w:t>
      </w:r>
    </w:p>
    <w:p w14:paraId="476993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3、账务管理 </w:t>
      </w:r>
      <w:r>
        <w:rPr>
          <w:rFonts w:hint="eastAsia" w:ascii="仿宋_GB2312" w:hAnsi="仿宋_GB2312" w:eastAsia="仿宋_GB2312" w:cs="仿宋_GB2312"/>
          <w:sz w:val="32"/>
          <w:szCs w:val="32"/>
        </w:rPr>
        <w:t xml:space="preserve"> 按照国家关于会计档案管理的规定和要求，对会计凭证、会计账簿、会计报表及其他会计资料，定期装订成册，整理立档，并妥善保管。</w:t>
      </w:r>
    </w:p>
    <w:p w14:paraId="6646FF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4、政府采购 </w:t>
      </w:r>
      <w:r>
        <w:rPr>
          <w:rFonts w:hint="eastAsia" w:ascii="仿宋_GB2312" w:hAnsi="仿宋_GB2312" w:eastAsia="仿宋_GB2312" w:cs="仿宋_GB2312"/>
          <w:sz w:val="32"/>
          <w:szCs w:val="32"/>
        </w:rPr>
        <w:t>我会的政府采购工作均根据《中华人民共和国政府采购法》有关规定，依法签订政府采购合同，按法定程序办理政府采购，正确选择采购方式公开招标。</w:t>
      </w:r>
    </w:p>
    <w:p w14:paraId="4F0F08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5、资产管理</w:t>
      </w: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固定资产总额</w:t>
      </w:r>
      <w:r>
        <w:rPr>
          <w:rFonts w:hint="eastAsia" w:ascii="仿宋_GB2312" w:hAnsi="仿宋_GB2312" w:eastAsia="仿宋_GB2312" w:cs="仿宋_GB2312"/>
          <w:sz w:val="32"/>
          <w:szCs w:val="32"/>
          <w:lang w:val="en-US" w:eastAsia="zh-CN"/>
        </w:rPr>
        <w:t>29.3</w:t>
      </w:r>
      <w:r>
        <w:rPr>
          <w:rFonts w:hint="eastAsia" w:ascii="仿宋_GB2312" w:hAnsi="仿宋_GB2312" w:eastAsia="仿宋_GB2312" w:cs="仿宋_GB2312"/>
          <w:sz w:val="32"/>
          <w:szCs w:val="32"/>
        </w:rPr>
        <w:t>万元，本年新增固定资产价值</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万元。</w:t>
      </w:r>
    </w:p>
    <w:p w14:paraId="6D9148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6、信息公开</w:t>
      </w:r>
      <w:r>
        <w:rPr>
          <w:rFonts w:hint="eastAsia" w:ascii="仿宋_GB2312" w:hAnsi="仿宋_GB2312" w:eastAsia="仿宋_GB2312" w:cs="仿宋_GB2312"/>
          <w:sz w:val="32"/>
          <w:szCs w:val="32"/>
        </w:rPr>
        <w:t xml:space="preserve">  黑水县工商联决算、预算每年定期按规定在政府公开网站公开。</w:t>
      </w:r>
    </w:p>
    <w:p w14:paraId="52960A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7、绩效评价及接受监督</w:t>
      </w:r>
      <w:r>
        <w:rPr>
          <w:rFonts w:hint="eastAsia" w:ascii="仿宋_GB2312" w:hAnsi="仿宋_GB2312" w:eastAsia="仿宋_GB2312" w:cs="仿宋_GB2312"/>
          <w:sz w:val="32"/>
          <w:szCs w:val="32"/>
        </w:rPr>
        <w:t xml:space="preserve">  我会每年按规定对本单位项目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及整体支出进行绩效评价；并依法接受财政部门监督监管。</w:t>
      </w:r>
    </w:p>
    <w:p w14:paraId="3DC8EB44">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73019DD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54B1D3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通过加强绩效预算，财政资金得到有效使用，行政效率得到提高，促进了各项工作顺利开展。结合工作开展情况，</w:t>
      </w: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年度支出绩效综合评价自评得分</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w:t>
      </w:r>
    </w:p>
    <w:p w14:paraId="78A5AFD6">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36AA91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从绩效评价看，部门支出预算和绩效评价工作还存在部分项目无法用量化指标来进行考评的问题。</w:t>
      </w:r>
    </w:p>
    <w:p w14:paraId="3E829C0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14:paraId="73A8B2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我们会将进一步重视预算的编制工作，提高预算编制的精确度，提高财政资金使用效率，尽量减少预算执行调整、结转和结余注销的情形。 </w:t>
      </w:r>
    </w:p>
    <w:p w14:paraId="56198D8C">
      <w:pPr>
        <w:spacing w:line="580" w:lineRule="exact"/>
        <w:ind w:firstLine="640" w:firstLineChars="200"/>
        <w:rPr>
          <w:rFonts w:ascii="仿宋_GB2312" w:hAnsi="仿宋_GB2312" w:eastAsia="仿宋_GB2312" w:cs="仿宋_GB2312"/>
          <w:sz w:val="32"/>
          <w:szCs w:val="32"/>
        </w:rPr>
      </w:pPr>
    </w:p>
    <w:p w14:paraId="00F28282">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D4FFF"/>
    <w:multiLevelType w:val="singleLevel"/>
    <w:tmpl w:val="BC3D4FFF"/>
    <w:lvl w:ilvl="0" w:tentative="0">
      <w:start w:val="2"/>
      <w:numFmt w:val="chineseCounting"/>
      <w:suff w:val="nothing"/>
      <w:lvlText w:val="（%1）"/>
      <w:lvlJc w:val="left"/>
      <w:rPr>
        <w:rFonts w:hint="eastAsia"/>
      </w:rPr>
    </w:lvl>
  </w:abstractNum>
  <w:abstractNum w:abstractNumId="1">
    <w:nsid w:val="172BC44B"/>
    <w:multiLevelType w:val="singleLevel"/>
    <w:tmpl w:val="172BC44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AF73FD1"/>
    <w:rsid w:val="0FDC1DE9"/>
    <w:rsid w:val="2F777A25"/>
    <w:rsid w:val="34EB1F43"/>
    <w:rsid w:val="36435EC2"/>
    <w:rsid w:val="43EB7E23"/>
    <w:rsid w:val="4DD97D2F"/>
    <w:rsid w:val="60D032A5"/>
    <w:rsid w:val="73EB47C8"/>
    <w:rsid w:val="77233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beforeLines="30"/>
    </w:pPr>
    <w:rPr>
      <w:rFonts w:ascii="仿宋_GB2312" w:eastAsia="仿宋_GB2312"/>
      <w:kern w:val="0"/>
      <w:sz w:val="30"/>
    </w:rPr>
  </w:style>
  <w:style w:type="paragraph" w:styleId="3">
    <w:name w:val="Body Text Indent 2"/>
    <w:basedOn w:val="1"/>
    <w:qFormat/>
    <w:uiPriority w:val="0"/>
    <w:pPr>
      <w:spacing w:after="120" w:line="480" w:lineRule="auto"/>
      <w:ind w:left="420" w:leftChars="200"/>
    </w:p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1659</Words>
  <Characters>1744</Characters>
  <Lines>2</Lines>
  <Paragraphs>1</Paragraphs>
  <TotalTime>11</TotalTime>
  <ScaleCrop>false</ScaleCrop>
  <LinksUpToDate>false</LinksUpToDate>
  <CharactersWithSpaces>1766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给加西亚送信</cp:lastModifiedBy>
  <dcterms:modified xsi:type="dcterms:W3CDTF">2025-08-29T04:19:57Z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A07FF8F1FCA44DB2872857C8A9DF0222_13</vt:lpwstr>
  </property>
  <property fmtid="{D5CDD505-2E9C-101B-9397-08002B2CF9AE}" pid="4" name="KSOTemplateDocerSaveRecord">
    <vt:lpwstr>eyJoZGlkIjoiNTkwMWIwOWU2YmU4ODg0ZTQwMzY0N2E2MTdhNjZjNzYiLCJ1c2VySWQiOiIyOTExMjY0NjUifQ==</vt:lpwstr>
  </property>
</Properties>
</file>