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农村门牌楼</w:t>
      </w:r>
      <w:r>
        <w:rPr>
          <w:rFonts w:hint="eastAsia" w:ascii="仿宋" w:hAnsi="仿宋" w:eastAsia="仿宋" w:cs="仿宋"/>
          <w:b/>
          <w:sz w:val="36"/>
          <w:szCs w:val="36"/>
        </w:rPr>
        <w:t>项目支出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绩效评价报告</w:t>
      </w:r>
    </w:p>
    <w:p>
      <w:pPr>
        <w:spacing w:line="580" w:lineRule="exact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介绍项目基本情况，重点说明以下内容：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sz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zh-CN"/>
        </w:rPr>
        <w:t>经政府常务会研究通过后，</w:t>
      </w:r>
      <w:r>
        <w:rPr>
          <w:rFonts w:hint="eastAsia" w:ascii="仿宋_GB2312" w:hAnsi="宋体" w:eastAsia="仿宋_GB2312" w:cs="仿宋_GB2312"/>
          <w:sz w:val="32"/>
          <w:lang w:val="zh-CN"/>
        </w:rPr>
        <w:t>制发《黑水县民政局关于政府采购农村门楼牌的请示》（黑民〔</w:t>
      </w:r>
      <w:r>
        <w:rPr>
          <w:rFonts w:hint="eastAsia" w:ascii="仿宋_GB2312" w:hAnsi="宋体" w:eastAsia="仿宋_GB2312" w:cs="仿宋_GB2312"/>
          <w:sz w:val="32"/>
        </w:rPr>
        <w:t>2018</w:t>
      </w:r>
      <w:r>
        <w:rPr>
          <w:rFonts w:hint="eastAsia" w:ascii="仿宋_GB2312" w:hAnsi="宋体" w:eastAsia="仿宋_GB2312" w:cs="仿宋_GB2312"/>
          <w:sz w:val="32"/>
          <w:lang w:val="zh-CN"/>
        </w:rPr>
        <w:t>〕</w:t>
      </w:r>
      <w:r>
        <w:rPr>
          <w:rFonts w:hint="eastAsia" w:ascii="仿宋_GB2312" w:hAnsi="宋体" w:eastAsia="仿宋_GB2312" w:cs="仿宋_GB2312"/>
          <w:sz w:val="32"/>
        </w:rPr>
        <w:t>71号</w:t>
      </w:r>
      <w:r>
        <w:rPr>
          <w:rFonts w:hint="eastAsia" w:ascii="仿宋_GB2312" w:hAnsi="宋体" w:eastAsia="仿宋_GB2312" w:cs="仿宋_GB2312"/>
          <w:sz w:val="32"/>
          <w:lang w:val="zh-CN"/>
        </w:rPr>
        <w:t>），经县委县政府领导批复同意，项目总投资为</w:t>
      </w:r>
      <w:r>
        <w:rPr>
          <w:rFonts w:hint="eastAsia" w:ascii="仿宋_GB2312" w:hAnsi="宋体" w:eastAsia="仿宋_GB2312" w:cs="仿宋_GB2312"/>
          <w:sz w:val="32"/>
        </w:rPr>
        <w:t>47.088万元。</w:t>
      </w:r>
      <w:r>
        <w:rPr>
          <w:rFonts w:hint="eastAsia" w:ascii="仿宋_GB2312" w:hAnsi="宋体" w:eastAsia="仿宋_GB2312" w:cs="仿宋_GB2312"/>
          <w:sz w:val="32"/>
          <w:lang w:val="zh-CN"/>
        </w:rPr>
        <w:t>符合资金管理办法等相关规定。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（一）评价结论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_GB2312" w:hAnsi="仿宋_GB2312" w:eastAsia="仿宋_GB2312" w:cs="仿宋_GB2312"/>
          <w:bCs/>
          <w:sz w:val="3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zh-CN"/>
        </w:rPr>
        <w:t>为切实做好我县地名命名、更名、地名规划、地名标志设置工作，推动地名标志设置，进一步完善地名、区划信息资源库和地名公共服务体系建设，完成全县农村门楼牌编码工作全面完成后，需采购安装农村门楼牌和单元牌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lang w:val="zh-CN"/>
        </w:rPr>
      </w:pPr>
      <w:r>
        <w:rPr>
          <w:rFonts w:hint="eastAsia" w:ascii="仿宋_GB2312" w:hAnsi="宋体" w:eastAsia="仿宋_GB2312" w:cs="仿宋_GB2312"/>
          <w:sz w:val="32"/>
          <w:lang w:val="zh-CN"/>
        </w:rPr>
        <w:t>项目执行政府采购，采购组织形式为分散采购，采购执行方式为委托第三方代理机构组织招标，代理机构为四川公众监理咨询有限公司，采购方式为竞争性谈判。</w:t>
      </w:r>
    </w:p>
    <w:p>
      <w:pPr>
        <w:adjustRightInd w:val="0"/>
        <w:snapToGrid w:val="0"/>
        <w:spacing w:line="580" w:lineRule="exact"/>
        <w:ind w:firstLine="720"/>
        <w:rPr>
          <w:rFonts w:ascii="楷体_GB2312" w:hAnsi="宋体" w:eastAsia="楷体_GB2312" w:cs="楷体_GB2312"/>
          <w:b/>
          <w:lang w:val="zh-CN"/>
        </w:rPr>
      </w:pPr>
      <w:r>
        <w:rPr>
          <w:rFonts w:hint="eastAsia" w:ascii="仿宋_GB2312" w:hAnsi="宋体" w:eastAsia="仿宋_GB2312" w:cs="仿宋_GB2312"/>
          <w:sz w:val="32"/>
          <w:lang w:val="zh-CN"/>
        </w:rPr>
        <w:t>农村门楼牌采购项目计划采购安装</w:t>
      </w:r>
      <w:r>
        <w:rPr>
          <w:rFonts w:hint="eastAsia" w:ascii="仿宋_GB2312" w:hAnsi="宋体" w:eastAsia="仿宋_GB2312" w:cs="仿宋_GB2312"/>
          <w:sz w:val="32"/>
        </w:rPr>
        <w:t>农村户牌22316个、农村单元牌608个、城区门楼牌620个，实际采购安装农村户牌22316个、农村单元牌608个、城区门楼牌620个，质量过关、实效达标。实际支出为合同价22.3428万元，与计划投资价47.088万元相比节省24.7452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1、项目决策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lang w:val="zh-CN"/>
        </w:rPr>
      </w:pPr>
      <w:r>
        <w:rPr>
          <w:rFonts w:hint="eastAsia" w:ascii="仿宋_GB2312" w:hAnsi="宋体" w:eastAsia="仿宋_GB2312" w:cs="仿宋_GB2312"/>
          <w:sz w:val="32"/>
          <w:lang w:val="zh-CN"/>
        </w:rPr>
        <w:t>项目申报内容为</w:t>
      </w:r>
      <w:r>
        <w:rPr>
          <w:rFonts w:hint="eastAsia" w:ascii="仿宋_GB2312" w:hAnsi="宋体" w:eastAsia="仿宋_GB2312" w:cs="仿宋_GB2312"/>
          <w:sz w:val="32"/>
        </w:rPr>
        <w:t>农村户牌22316个、农村单元牌608个、城区门楼牌620个采购及安装，</w:t>
      </w:r>
      <w:r>
        <w:rPr>
          <w:rFonts w:hint="eastAsia" w:ascii="仿宋_GB2312" w:hAnsi="宋体" w:eastAsia="仿宋_GB2312" w:cs="仿宋_GB2312"/>
          <w:sz w:val="32"/>
          <w:lang w:val="zh-CN"/>
        </w:rPr>
        <w:t>具体实施内容为</w:t>
      </w:r>
      <w:r>
        <w:rPr>
          <w:rFonts w:hint="eastAsia" w:ascii="仿宋_GB2312" w:hAnsi="宋体" w:eastAsia="仿宋_GB2312" w:cs="仿宋_GB2312"/>
          <w:sz w:val="32"/>
        </w:rPr>
        <w:t>农村户牌22316个、农村单元牌608个、城区门楼牌620个采购及安装，内容</w:t>
      </w:r>
      <w:r>
        <w:rPr>
          <w:rFonts w:hint="eastAsia" w:ascii="仿宋_GB2312" w:hAnsi="宋体" w:eastAsia="仿宋_GB2312" w:cs="仿宋_GB2312"/>
          <w:sz w:val="32"/>
          <w:lang w:val="zh-CN"/>
        </w:rPr>
        <w:t>相符，申报目标合理可行。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2、项目管理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sz w:val="32"/>
          <w:lang w:val="zh-CN"/>
        </w:rPr>
      </w:pPr>
      <w:r>
        <w:rPr>
          <w:rFonts w:hint="eastAsia" w:ascii="楷体_GB2312" w:hAnsi="宋体" w:eastAsia="楷体_GB2312" w:cs="楷体_GB2312"/>
          <w:sz w:val="32"/>
          <w:lang w:val="zh-CN"/>
        </w:rPr>
        <w:t>(1)、</w:t>
      </w:r>
      <w:r>
        <w:rPr>
          <w:rFonts w:hint="eastAsia" w:ascii="仿宋_GB2312" w:hAnsi="宋体" w:eastAsia="仿宋_GB2312" w:cs="仿宋_GB2312"/>
          <w:sz w:val="32"/>
          <w:lang w:val="zh-CN"/>
        </w:rPr>
        <w:t>预计投资</w:t>
      </w:r>
      <w:r>
        <w:rPr>
          <w:rFonts w:hint="eastAsia" w:ascii="仿宋_GB2312" w:hAnsi="宋体" w:eastAsia="仿宋_GB2312" w:cs="仿宋_GB2312"/>
          <w:sz w:val="32"/>
        </w:rPr>
        <w:t>47.088万元</w:t>
      </w:r>
      <w:r>
        <w:rPr>
          <w:rFonts w:hint="eastAsia" w:ascii="仿宋_GB2312" w:hAnsi="宋体" w:eastAsia="仿宋_GB2312" w:cs="仿宋_GB2312"/>
          <w:sz w:val="32"/>
          <w:lang w:val="zh-CN"/>
        </w:rPr>
        <w:t>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sz w:val="32"/>
          <w:lang w:val="zh-CN"/>
        </w:rPr>
      </w:pPr>
      <w:r>
        <w:rPr>
          <w:rFonts w:hint="eastAsia" w:ascii="仿宋_GB2312" w:hAnsi="宋体" w:eastAsia="仿宋_GB2312" w:cs="仿宋_GB2312"/>
          <w:sz w:val="32"/>
          <w:lang w:val="zh-CN"/>
        </w:rPr>
        <w:t>(2)、资金到位22.3428万元（县级配套）。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楷体_GB2312" w:hAnsi="宋体" w:eastAsia="楷体_GB2312" w:cs="楷体_GB2312"/>
          <w:sz w:val="32"/>
          <w:lang w:val="zh-CN"/>
        </w:rPr>
        <w:t>（</w:t>
      </w:r>
      <w:r>
        <w:rPr>
          <w:rFonts w:hint="eastAsia" w:ascii="楷体_GB2312" w:hAnsi="宋体" w:eastAsia="楷体_GB2312" w:cs="楷体_GB2312"/>
          <w:sz w:val="32"/>
          <w:lang w:val="en-US" w:eastAsia="zh-CN"/>
        </w:rPr>
        <w:t>3</w:t>
      </w:r>
      <w:r>
        <w:rPr>
          <w:rFonts w:hint="eastAsia" w:ascii="楷体_GB2312" w:hAnsi="宋体" w:eastAsia="楷体_GB2312" w:cs="楷体_GB2312"/>
          <w:sz w:val="32"/>
          <w:lang w:val="zh-CN"/>
        </w:rPr>
        <w:t>）、2018年支21.2256万元（县级配套）</w:t>
      </w:r>
      <w:r>
        <w:rPr>
          <w:rFonts w:hint="eastAsia" w:ascii="仿宋_GB2312" w:hAnsi="宋体" w:eastAsia="仿宋_GB2312" w:cs="仿宋_GB2312"/>
          <w:sz w:val="32"/>
          <w:lang w:val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3、项目绩效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村（社区）党员群众服务中心标牌计划采购安装</w:t>
      </w:r>
      <w:r>
        <w:rPr>
          <w:rFonts w:hint="eastAsia" w:ascii="仿宋" w:hAnsi="仿宋" w:eastAsia="仿宋" w:cs="仿宋"/>
          <w:sz w:val="32"/>
          <w:szCs w:val="32"/>
        </w:rPr>
        <w:t>124个，实际采购安装124个，质量过关、实效达标。实际支出为合同价76.888万元，与计划投资价78.9165万元相比节省2.0285万元。</w:t>
      </w:r>
    </w:p>
    <w:p>
      <w:pPr>
        <w:adjustRightInd w:val="0"/>
        <w:snapToGrid w:val="0"/>
        <w:spacing w:line="580" w:lineRule="exact"/>
        <w:ind w:firstLine="720"/>
        <w:rPr>
          <w:rFonts w:ascii="仿宋_GB2312" w:hAnsi="宋体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bCs/>
          <w:sz w:val="32"/>
          <w:lang w:val="zh-CN"/>
        </w:rPr>
        <w:t>在全县安装农村门楼牌，切实做好了我县地名命名、更名、地名规划、地名标志设置工作，推动了地名标志设置，进一步完善地名、区划信息资源库和地名公共服务体系建设。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存在主要问题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四、相关措施建议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提出项目改进完善的意见及相关政策性建议。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adjustRightInd w:val="0"/>
        <w:snapToGrid w:val="0"/>
        <w:spacing w:line="580" w:lineRule="exact"/>
        <w:ind w:firstLine="720"/>
        <w:jc w:val="center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黑水县民政局</w:t>
      </w:r>
    </w:p>
    <w:p>
      <w:pPr>
        <w:adjustRightInd w:val="0"/>
        <w:snapToGrid w:val="0"/>
        <w:spacing w:line="580" w:lineRule="exact"/>
        <w:ind w:firstLine="72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5D70F"/>
    <w:multiLevelType w:val="singleLevel"/>
    <w:tmpl w:val="9845D7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AA672C5"/>
    <w:rsid w:val="0DB122ED"/>
    <w:rsid w:val="1A6305D2"/>
    <w:rsid w:val="1D1D7514"/>
    <w:rsid w:val="202F4D8F"/>
    <w:rsid w:val="30B86259"/>
    <w:rsid w:val="3BCA2D24"/>
    <w:rsid w:val="46977E8A"/>
    <w:rsid w:val="4DD649AC"/>
    <w:rsid w:val="57B166CC"/>
    <w:rsid w:val="60304A6F"/>
    <w:rsid w:val="612E6930"/>
    <w:rsid w:val="6FD50E52"/>
    <w:rsid w:val="74062E72"/>
    <w:rsid w:val="764777B1"/>
    <w:rsid w:val="794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2020-08-18T01:28:46Z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