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黑水县民政局</w:t>
      </w:r>
    </w:p>
    <w:p>
      <w:pPr>
        <w:spacing w:line="580" w:lineRule="exact"/>
        <w:jc w:val="center"/>
        <w:rPr>
          <w:rFonts w:hint="eastAsia" w:ascii="黑体" w:hAnsi="黑体" w:eastAsia="黑体" w:cs="黑体"/>
          <w:b/>
          <w:sz w:val="44"/>
          <w:szCs w:val="44"/>
        </w:rPr>
      </w:pPr>
      <w:r>
        <w:rPr>
          <w:rFonts w:hint="eastAsia" w:ascii="黑体" w:hAnsi="黑体" w:eastAsia="黑体" w:cs="黑体"/>
          <w:b/>
          <w:sz w:val="44"/>
          <w:szCs w:val="44"/>
          <w:lang w:val="en-US" w:eastAsia="zh-CN"/>
        </w:rPr>
        <w:t>2022年孤儿生活补助项目</w:t>
      </w:r>
      <w:r>
        <w:rPr>
          <w:rFonts w:hint="eastAsia" w:ascii="黑体" w:hAnsi="黑体" w:eastAsia="黑体" w:cs="黑体"/>
          <w:b/>
          <w:sz w:val="44"/>
          <w:szCs w:val="44"/>
        </w:rPr>
        <w:t>支出绩效</w:t>
      </w:r>
    </w:p>
    <w:p>
      <w:pPr>
        <w:spacing w:line="580" w:lineRule="exact"/>
        <w:jc w:val="center"/>
        <w:rPr>
          <w:rFonts w:hint="eastAsia" w:ascii="黑体" w:hAnsi="黑体" w:eastAsia="黑体" w:cs="黑体"/>
          <w:b/>
          <w:sz w:val="44"/>
          <w:szCs w:val="44"/>
        </w:rPr>
      </w:pPr>
      <w:r>
        <w:rPr>
          <w:rFonts w:hint="eastAsia" w:ascii="黑体" w:hAnsi="黑体" w:eastAsia="黑体" w:cs="黑体"/>
          <w:b/>
          <w:sz w:val="44"/>
          <w:szCs w:val="44"/>
        </w:rPr>
        <w:t>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Times New Roman" w:eastAsia="仿宋_GB2312" w:cs="Times New Roman"/>
          <w:kern w:val="2"/>
          <w:sz w:val="32"/>
          <w:szCs w:val="32"/>
          <w:lang w:val="en-US" w:eastAsia="zh-CN" w:bidi="ar-SA"/>
        </w:rPr>
        <w:t>根据四川省民政厅印法</w:t>
      </w:r>
      <w:r>
        <w:rPr>
          <w:rFonts w:hint="eastAsia" w:ascii="仿宋_GB2312" w:hAnsi="仿宋" w:eastAsia="仿宋_GB2312"/>
          <w:sz w:val="32"/>
          <w:szCs w:val="32"/>
        </w:rPr>
        <w:t>根据《四川省民政厅</w:t>
      </w:r>
      <w:r>
        <w:rPr>
          <w:rFonts w:ascii="仿宋_GB2312" w:hAnsi="仿宋" w:eastAsia="仿宋_GB2312"/>
          <w:sz w:val="32"/>
          <w:szCs w:val="32"/>
        </w:rPr>
        <w:t xml:space="preserve"> </w:t>
      </w:r>
      <w:r>
        <w:rPr>
          <w:rFonts w:hint="eastAsia" w:ascii="仿宋_GB2312" w:hAnsi="仿宋" w:eastAsia="仿宋_GB2312"/>
          <w:sz w:val="32"/>
          <w:szCs w:val="32"/>
        </w:rPr>
        <w:t>四川省财政厅关于提高全省孤儿基本生活最低养育标准的通知》（川民发〔</w:t>
      </w:r>
      <w:r>
        <w:rPr>
          <w:rFonts w:hint="eastAsia" w:ascii="仿宋_GB2312" w:hAnsi="仿宋" w:eastAsia="仿宋_GB2312"/>
          <w:sz w:val="32"/>
          <w:szCs w:val="32"/>
          <w:lang w:val="en-US" w:eastAsia="zh-CN"/>
        </w:rPr>
        <w:t>2022</w:t>
      </w: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ascii="仿宋_GB2312" w:hAnsi="仿宋" w:eastAsia="仿宋_GB2312"/>
          <w:sz w:val="32"/>
          <w:szCs w:val="32"/>
        </w:rPr>
        <w:t>号）</w:t>
      </w:r>
      <w:r>
        <w:rPr>
          <w:rFonts w:hint="eastAsia" w:ascii="仿宋_GB2312" w:hAnsi="Times New Roman" w:eastAsia="仿宋_GB2312" w:cs="Times New Roman"/>
          <w:kern w:val="2"/>
          <w:sz w:val="32"/>
          <w:szCs w:val="32"/>
          <w:lang w:val="en-US" w:eastAsia="zh-CN" w:bidi="ar-SA"/>
        </w:rPr>
        <w:t>文件,对符合孤儿的对象发放补助资金。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民政部门作为</w:t>
      </w:r>
      <w:r>
        <w:rPr>
          <w:rFonts w:hint="eastAsia" w:ascii="仿宋_GB2312" w:hAnsi="仿宋" w:eastAsia="仿宋_GB2312"/>
          <w:sz w:val="32"/>
          <w:szCs w:val="32"/>
          <w:lang w:val="en-US" w:eastAsia="zh-CN"/>
        </w:rPr>
        <w:t>孤儿生活补助</w:t>
      </w:r>
      <w:r>
        <w:rPr>
          <w:rFonts w:hint="eastAsia" w:ascii="仿宋_GB2312" w:hAnsi="仿宋_GB2312" w:eastAsia="仿宋_GB2312" w:cs="仿宋_GB2312"/>
          <w:color w:val="000000"/>
          <w:kern w:val="2"/>
          <w:sz w:val="32"/>
          <w:szCs w:val="32"/>
          <w:lang w:val="zh-CN" w:eastAsia="zh-CN" w:bidi="ar-SA"/>
        </w:rPr>
        <w:t>保障的主管部门，负责会同财政、各乡镇及县级有关部门组织</w:t>
      </w:r>
      <w:r>
        <w:rPr>
          <w:rFonts w:hint="eastAsia" w:ascii="仿宋_GB2312" w:hAnsi="仿宋" w:eastAsia="仿宋_GB2312"/>
          <w:sz w:val="32"/>
          <w:szCs w:val="32"/>
          <w:lang w:val="en-US" w:eastAsia="zh-CN"/>
        </w:rPr>
        <w:t>孤儿生活补助</w:t>
      </w:r>
      <w:r>
        <w:rPr>
          <w:rFonts w:hint="eastAsia" w:ascii="仿宋_GB2312" w:hAnsi="仿宋_GB2312" w:eastAsia="仿宋_GB2312" w:cs="仿宋_GB2312"/>
          <w:color w:val="000000"/>
          <w:kern w:val="2"/>
          <w:sz w:val="32"/>
          <w:szCs w:val="32"/>
          <w:lang w:val="zh-CN" w:eastAsia="zh-CN" w:bidi="ar-SA"/>
        </w:rPr>
        <w:t>保障的工作，各职能部门认真履行职责，密切配合，共同做好生活补贴的发放工作。</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（二）绩效分析</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1、项目决策</w:t>
      </w:r>
    </w:p>
    <w:p>
      <w:pPr>
        <w:spacing w:line="40" w:lineRule="atLeas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通过孤儿基本生活保障政策的实施，大大缓解孤儿的生活压力提高了孤儿及事实无人抚养儿童的生活质量，保障孤儿生活和受教育的权益，维护社会稳定，使党的惠民政策落到实处。</w:t>
      </w:r>
    </w:p>
    <w:p>
      <w:pPr>
        <w:numPr>
          <w:ilvl w:val="0"/>
          <w:numId w:val="0"/>
        </w:numPr>
        <w:spacing w:line="580" w:lineRule="exact"/>
        <w:ind w:firstLine="640" w:firstLineChars="200"/>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项目管理</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1</w:t>
      </w:r>
      <w:r>
        <w:rPr>
          <w:rFonts w:hint="eastAsia" w:ascii="楷体" w:hAnsi="楷体" w:eastAsia="楷体" w:cs="楷体"/>
          <w:sz w:val="32"/>
          <w:szCs w:val="32"/>
          <w:lang w:val="zh-CN" w:eastAsia="zh-CN"/>
        </w:rPr>
        <w:t>）资金到位</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2022年孤儿基本生活费计划27.6969万元，实际到位27.6969万元。</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2</w:t>
      </w:r>
      <w:r>
        <w:rPr>
          <w:rFonts w:hint="eastAsia" w:ascii="楷体" w:hAnsi="楷体" w:eastAsia="楷体" w:cs="楷体"/>
          <w:sz w:val="32"/>
          <w:szCs w:val="32"/>
          <w:lang w:val="zh-CN" w:eastAsia="zh-CN"/>
        </w:rPr>
        <w:t>）资金使用</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宋体" w:hAnsi="宋体" w:eastAsia="宋体" w:cs="宋体"/>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2022年全年，全县</w:t>
      </w:r>
      <w:r>
        <w:rPr>
          <w:rFonts w:hint="eastAsia" w:ascii="仿宋_GB2312" w:hAnsi="Times New Roman" w:eastAsia="仿宋_GB2312" w:cs="Times New Roman"/>
          <w:kern w:val="2"/>
          <w:sz w:val="32"/>
          <w:szCs w:val="32"/>
          <w:lang w:val="en-US" w:eastAsia="zh-CN" w:bidi="ar-SA"/>
        </w:rPr>
        <w:t>孤儿基本生活费共</w:t>
      </w:r>
      <w:r>
        <w:rPr>
          <w:rFonts w:hint="eastAsia" w:ascii="仿宋_GB2312" w:hAnsi="仿宋_GB2312" w:eastAsia="仿宋_GB2312" w:cs="仿宋_GB2312"/>
          <w:color w:val="000000"/>
          <w:kern w:val="2"/>
          <w:sz w:val="32"/>
          <w:szCs w:val="32"/>
          <w:lang w:val="en-US" w:eastAsia="zh-CN" w:bidi="ar-SA"/>
        </w:rPr>
        <w:t>计</w:t>
      </w:r>
      <w:r>
        <w:rPr>
          <w:rFonts w:hint="eastAsia" w:ascii="仿宋_GB2312" w:hAnsi="仿宋_GB2312" w:cs="仿宋_GB2312"/>
          <w:color w:val="000000"/>
          <w:kern w:val="2"/>
          <w:sz w:val="32"/>
          <w:szCs w:val="32"/>
          <w:lang w:val="en-US" w:eastAsia="zh-CN" w:bidi="ar-SA"/>
        </w:rPr>
        <w:t>192</w:t>
      </w:r>
      <w:r>
        <w:rPr>
          <w:rFonts w:hint="eastAsia" w:ascii="仿宋_GB2312" w:hAnsi="仿宋_GB2312" w:eastAsia="仿宋_GB2312" w:cs="仿宋_GB2312"/>
          <w:color w:val="000000"/>
          <w:kern w:val="2"/>
          <w:sz w:val="32"/>
          <w:szCs w:val="32"/>
          <w:lang w:val="en-US" w:eastAsia="zh-CN" w:bidi="ar-SA"/>
        </w:rPr>
        <w:t>人次，发放金额</w:t>
      </w:r>
      <w:r>
        <w:rPr>
          <w:rFonts w:hint="eastAsia" w:ascii="仿宋_GB2312" w:hAnsi="Times New Roman" w:eastAsia="仿宋_GB2312" w:cs="Times New Roman"/>
          <w:kern w:val="2"/>
          <w:sz w:val="32"/>
          <w:szCs w:val="32"/>
          <w:lang w:val="en-US" w:eastAsia="zh-CN" w:bidi="ar-SA"/>
        </w:rPr>
        <w:t>27.6969</w:t>
      </w:r>
      <w:r>
        <w:rPr>
          <w:rFonts w:hint="eastAsia" w:ascii="仿宋_GB2312" w:hAnsi="仿宋_GB2312" w:eastAsia="仿宋_GB2312" w:cs="仿宋_GB2312"/>
          <w:color w:val="000000"/>
          <w:kern w:val="2"/>
          <w:sz w:val="32"/>
          <w:szCs w:val="32"/>
          <w:lang w:val="en-US" w:eastAsia="zh-CN" w:bidi="ar-SA"/>
        </w:rPr>
        <w:t>万元。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 项目完成情况</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2022年全年我县</w:t>
      </w:r>
      <w:r>
        <w:rPr>
          <w:rFonts w:hint="eastAsia" w:ascii="仿宋_GB2312" w:hAnsi="Times New Roman" w:eastAsia="仿宋_GB2312" w:cs="Times New Roman"/>
          <w:kern w:val="2"/>
          <w:sz w:val="32"/>
          <w:szCs w:val="32"/>
          <w:lang w:val="en-US" w:eastAsia="zh-CN" w:bidi="ar-SA"/>
        </w:rPr>
        <w:t>孤儿基本生活费192</w:t>
      </w:r>
      <w:r>
        <w:rPr>
          <w:rFonts w:hint="eastAsia" w:ascii="仿宋_GB2312" w:hAnsi="仿宋_GB2312" w:eastAsia="仿宋_GB2312" w:cs="仿宋_GB2312"/>
          <w:color w:val="000000"/>
          <w:kern w:val="2"/>
          <w:sz w:val="32"/>
          <w:szCs w:val="32"/>
          <w:lang w:val="en-US" w:eastAsia="zh-CN" w:bidi="ar-SA"/>
        </w:rPr>
        <w:t>人，共发放生活补贴对象累计192人次，发放资金共计</w:t>
      </w:r>
      <w:r>
        <w:rPr>
          <w:rFonts w:hint="eastAsia" w:ascii="仿宋_GB2312" w:hAnsi="Times New Roman" w:eastAsia="仿宋_GB2312" w:cs="Times New Roman"/>
          <w:kern w:val="2"/>
          <w:sz w:val="32"/>
          <w:szCs w:val="32"/>
          <w:lang w:val="en-US" w:eastAsia="zh-CN" w:bidi="ar-SA"/>
        </w:rPr>
        <w:t>27.6969</w:t>
      </w:r>
      <w:r>
        <w:rPr>
          <w:rFonts w:hint="eastAsia" w:ascii="仿宋_GB2312" w:hAnsi="仿宋_GB2312" w:eastAsia="仿宋_GB2312" w:cs="仿宋_GB2312"/>
          <w:color w:val="000000"/>
          <w:kern w:val="2"/>
          <w:sz w:val="32"/>
          <w:szCs w:val="32"/>
          <w:lang w:val="en-US" w:eastAsia="zh-CN" w:bidi="ar-SA"/>
        </w:rPr>
        <w:t>万元，发放成功率达100%。</w:t>
      </w:r>
      <w:r>
        <w:rPr>
          <w:rFonts w:hint="eastAsia" w:ascii="仿宋_GB2312" w:hAnsi="仿宋_GB2312" w:eastAsia="仿宋_GB2312" w:cs="仿宋_GB2312"/>
          <w:color w:val="000000"/>
          <w:kern w:val="2"/>
          <w:sz w:val="32"/>
          <w:szCs w:val="32"/>
          <w:lang w:val="zh-CN" w:eastAsia="zh-CN" w:bidi="ar-SA"/>
        </w:rPr>
        <w:t>圆满完成任务，达到预期目的。</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（二）项目效益情况</w:t>
      </w:r>
    </w:p>
    <w:tbl>
      <w:tblPr>
        <w:tblStyle w:val="8"/>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245"/>
        <w:gridCol w:w="1485"/>
        <w:gridCol w:w="2713"/>
        <w:gridCol w:w="2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12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1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产出指标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数量指标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孤儿生活补贴发放人次</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192人次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产出指标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数量指标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孤儿生活补助标准</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1200元/月/人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产出指标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时效指标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补助资金发放时间</w:t>
            </w:r>
            <w:bookmarkStart w:id="0" w:name="_GoBack"/>
            <w:bookmarkEnd w:id="0"/>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按月发放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效益指标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社会效益指标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救助对象生活水平</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满意度指标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服务对象满意度指标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救助对象满意度</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≥98%</w:t>
            </w:r>
          </w:p>
        </w:tc>
      </w:tr>
    </w:tbl>
    <w:p>
      <w:pPr>
        <w:pStyle w:val="2"/>
        <w:numPr>
          <w:ilvl w:val="0"/>
          <w:numId w:val="0"/>
        </w:numPr>
        <w:ind w:leftChars="0"/>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）基层民政工作队伍薄弱。</w:t>
      </w:r>
      <w:r>
        <w:rPr>
          <w:rFonts w:hint="eastAsia" w:ascii="仿宋_GB2312" w:hAnsi="仿宋_GB2312" w:eastAsia="仿宋_GB2312" w:cs="仿宋_GB2312"/>
          <w:color w:val="000000"/>
          <w:kern w:val="2"/>
          <w:sz w:val="32"/>
          <w:szCs w:val="32"/>
          <w:lang w:val="zh-CN" w:eastAsia="zh-CN" w:bidi="ar-SA"/>
        </w:rPr>
        <w:t>民政救助项目多数需要建立长期动态管理机制，在民政政策宣传、咨询、调查核实、落实管理措施等工作需要一定的人力和财力。但是，目前乡（镇）民政力量过于薄弱，大部分民政员身兼数职，除负责民政工作以外，还要兼任残联、农业、教育、医疗、卫生，另有联系村等其他工作，并且部分乡（镇）民政员频繁更换，致使乡（镇）一级的民政工作者顾此失彼、穷于应付，难免有些政策到了乡（镇）一级就难以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宣传不到位</w:t>
      </w:r>
      <w:r>
        <w:rPr>
          <w:rFonts w:hint="eastAsia" w:ascii="仿宋_GB2312" w:hAnsi="仿宋_GB2312" w:eastAsia="仿宋_GB2312" w:cs="仿宋_GB2312"/>
          <w:color w:val="000000"/>
          <w:kern w:val="2"/>
          <w:sz w:val="32"/>
          <w:szCs w:val="32"/>
          <w:lang w:val="zh-CN" w:eastAsia="zh-CN" w:bidi="ar-SA"/>
        </w:rPr>
        <w:t>。民政惠民政策梳理、汇总不及时，导致民政惠民政策不深入、不全面，没有很好的宣传对策和办法，导致群众的政策知晓率不高。</w:t>
      </w:r>
    </w:p>
    <w:p>
      <w:pPr>
        <w:pStyle w:val="2"/>
        <w:numPr>
          <w:ilvl w:val="0"/>
          <w:numId w:val="0"/>
        </w:numPr>
        <w:ind w:leftChars="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四、相关措施建议</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w:t>
      </w:r>
      <w:r>
        <w:rPr>
          <w:rFonts w:hint="eastAsia" w:ascii="仿宋_GB2312" w:hAnsi="仿宋_GB2312" w:cs="仿宋_GB2312"/>
          <w:color w:val="000000"/>
          <w:sz w:val="32"/>
          <w:szCs w:val="32"/>
          <w:lang w:eastAsia="zh-CN"/>
        </w:rPr>
        <w:t>孤儿</w:t>
      </w:r>
      <w:r>
        <w:rPr>
          <w:rFonts w:hint="eastAsia" w:ascii="仿宋_GB2312" w:hAnsi="仿宋_GB2312" w:eastAsia="仿宋_GB2312" w:cs="仿宋_GB2312"/>
          <w:color w:val="000000"/>
          <w:sz w:val="32"/>
          <w:szCs w:val="32"/>
        </w:rPr>
        <w:t>工作规范管理水平，严格按照政策规定规范</w:t>
      </w:r>
      <w:r>
        <w:rPr>
          <w:rFonts w:hint="eastAsia" w:ascii="仿宋_GB2312" w:hAnsi="仿宋_GB2312" w:cs="仿宋_GB2312"/>
          <w:color w:val="000000"/>
          <w:sz w:val="32"/>
          <w:szCs w:val="32"/>
          <w:lang w:eastAsia="zh-CN"/>
        </w:rPr>
        <w:t>孤儿</w:t>
      </w:r>
      <w:r>
        <w:rPr>
          <w:rFonts w:hint="eastAsia" w:ascii="仿宋_GB2312" w:hAnsi="仿宋_GB2312" w:eastAsia="仿宋_GB2312" w:cs="仿宋_GB2312"/>
          <w:color w:val="000000"/>
          <w:sz w:val="32"/>
          <w:szCs w:val="32"/>
        </w:rPr>
        <w:t>申请、审批、发放和监督程序，认真核实申请人的</w:t>
      </w:r>
      <w:r>
        <w:rPr>
          <w:rFonts w:hint="eastAsia" w:ascii="仿宋_GB2312" w:hAnsi="仿宋_GB2312" w:cs="仿宋_GB2312"/>
          <w:color w:val="000000"/>
          <w:sz w:val="32"/>
          <w:szCs w:val="32"/>
          <w:lang w:eastAsia="zh-CN"/>
        </w:rPr>
        <w:t>基本情况</w:t>
      </w:r>
      <w:r>
        <w:rPr>
          <w:rFonts w:hint="eastAsia" w:ascii="仿宋_GB2312" w:hAnsi="仿宋_GB2312" w:eastAsia="仿宋_GB2312" w:cs="仿宋_GB2312"/>
          <w:color w:val="000000"/>
          <w:sz w:val="32"/>
          <w:szCs w:val="32"/>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44329"/>
    <w:multiLevelType w:val="singleLevel"/>
    <w:tmpl w:val="2104432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22EC"/>
    <w:rsid w:val="004C22EC"/>
    <w:rsid w:val="007B38C6"/>
    <w:rsid w:val="0304066B"/>
    <w:rsid w:val="05EB5471"/>
    <w:rsid w:val="076D3C70"/>
    <w:rsid w:val="08135A2E"/>
    <w:rsid w:val="12D26A15"/>
    <w:rsid w:val="1B187922"/>
    <w:rsid w:val="1B4A3EC4"/>
    <w:rsid w:val="1D8A10A7"/>
    <w:rsid w:val="20EF2BFD"/>
    <w:rsid w:val="230F7587"/>
    <w:rsid w:val="23D75DD5"/>
    <w:rsid w:val="26025181"/>
    <w:rsid w:val="27C937EA"/>
    <w:rsid w:val="2BCB3634"/>
    <w:rsid w:val="32861C19"/>
    <w:rsid w:val="328A0D6E"/>
    <w:rsid w:val="364C3EC8"/>
    <w:rsid w:val="3A5579D1"/>
    <w:rsid w:val="3E1C63B6"/>
    <w:rsid w:val="3FE24949"/>
    <w:rsid w:val="43211F34"/>
    <w:rsid w:val="44402E22"/>
    <w:rsid w:val="44C1472D"/>
    <w:rsid w:val="44FB7C21"/>
    <w:rsid w:val="46EC4E76"/>
    <w:rsid w:val="47BA5463"/>
    <w:rsid w:val="49D65AD2"/>
    <w:rsid w:val="5184487E"/>
    <w:rsid w:val="527E1633"/>
    <w:rsid w:val="54501629"/>
    <w:rsid w:val="546155E5"/>
    <w:rsid w:val="568F7D21"/>
    <w:rsid w:val="573214BA"/>
    <w:rsid w:val="57B166CC"/>
    <w:rsid w:val="5A437DF3"/>
    <w:rsid w:val="5C95407D"/>
    <w:rsid w:val="64E72B23"/>
    <w:rsid w:val="65BF7E72"/>
    <w:rsid w:val="675863D3"/>
    <w:rsid w:val="67613F05"/>
    <w:rsid w:val="69986127"/>
    <w:rsid w:val="6A294057"/>
    <w:rsid w:val="6A944210"/>
    <w:rsid w:val="6CA632A9"/>
    <w:rsid w:val="6D471ED2"/>
    <w:rsid w:val="6D9143ED"/>
    <w:rsid w:val="70671D7D"/>
    <w:rsid w:val="709B234C"/>
    <w:rsid w:val="7ADD3367"/>
    <w:rsid w:val="7BDA1110"/>
    <w:rsid w:val="7D2F3C22"/>
    <w:rsid w:val="7E7F68AE"/>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3"/>
    <w:qFormat/>
    <w:uiPriority w:val="9"/>
    <w:rPr>
      <w:rFonts w:ascii="Times New Roman" w:hAnsi="Times New Roman" w:eastAsia="宋体" w:cs="Times New Roman"/>
      <w:b/>
      <w:bCs/>
      <w:kern w:val="44"/>
      <w:sz w:val="44"/>
      <w:szCs w:val="44"/>
    </w:rPr>
  </w:style>
  <w:style w:type="character" w:customStyle="1" w:styleId="13">
    <w:name w:val="font51"/>
    <w:basedOn w:val="9"/>
    <w:uiPriority w:val="0"/>
    <w:rPr>
      <w:rFonts w:hint="eastAsia" w:ascii="微软雅黑" w:hAnsi="微软雅黑" w:eastAsia="微软雅黑" w:cs="微软雅黑"/>
      <w:color w:val="000000"/>
      <w:sz w:val="20"/>
      <w:szCs w:val="20"/>
      <w:u w:val="none"/>
    </w:rPr>
  </w:style>
  <w:style w:type="character" w:customStyle="1" w:styleId="14">
    <w:name w:val="font31"/>
    <w:basedOn w:val="9"/>
    <w:uiPriority w:val="0"/>
    <w:rPr>
      <w:rFonts w:hint="default"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5</TotalTime>
  <ScaleCrop>false</ScaleCrop>
  <LinksUpToDate>false</LinksUpToDate>
  <CharactersWithSpaces>339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cp:lastModifiedBy>
  <cp:lastPrinted>2023-08-30T00:56:49Z</cp:lastPrinted>
  <dcterms:modified xsi:type="dcterms:W3CDTF">2023-08-30T00:58:22Z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BF6640D8D4484E3CAEC229D9336BE1BF</vt:lpwstr>
  </property>
</Properties>
</file>