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60C6A65">
      <w:pPr>
        <w:widowControl/>
        <w:spacing w:line="480" w:lineRule="atLeast"/>
        <w:ind w:firstLine="60"/>
        <w:jc w:val="center"/>
        <w:rPr>
          <w:rFonts w:hint="eastAsia" w:ascii="黑体" w:hAnsi="黑体" w:eastAsia="黑体" w:cs="黑体"/>
          <w:kern w:val="0"/>
          <w:sz w:val="44"/>
          <w:szCs w:val="44"/>
          <w:lang w:eastAsia="zh-CN"/>
        </w:rPr>
      </w:pPr>
      <w:r>
        <w:rPr>
          <w:rFonts w:hint="eastAsia" w:ascii="黑体" w:hAnsi="黑体" w:eastAsia="黑体" w:cs="黑体"/>
          <w:kern w:val="0"/>
          <w:sz w:val="44"/>
          <w:szCs w:val="44"/>
        </w:rPr>
        <w:t>黑水县</w:t>
      </w:r>
      <w:r>
        <w:rPr>
          <w:rFonts w:hint="eastAsia" w:ascii="黑体" w:hAnsi="黑体" w:eastAsia="黑体" w:cs="黑体"/>
          <w:kern w:val="0"/>
          <w:sz w:val="44"/>
          <w:szCs w:val="44"/>
          <w:lang w:eastAsia="zh-CN"/>
        </w:rPr>
        <w:t>民政</w:t>
      </w:r>
      <w:r>
        <w:rPr>
          <w:rFonts w:hint="eastAsia" w:ascii="黑体" w:hAnsi="黑体" w:eastAsia="黑体" w:cs="黑体"/>
          <w:kern w:val="0"/>
          <w:sz w:val="44"/>
          <w:szCs w:val="44"/>
          <w:lang w:val="en-US" w:eastAsia="zh-CN"/>
        </w:rPr>
        <w:t>和退役军人事务</w:t>
      </w:r>
      <w:r>
        <w:rPr>
          <w:rFonts w:hint="eastAsia" w:ascii="黑体" w:hAnsi="黑体" w:eastAsia="黑体" w:cs="黑体"/>
          <w:kern w:val="0"/>
          <w:sz w:val="44"/>
          <w:szCs w:val="44"/>
          <w:lang w:eastAsia="zh-CN"/>
        </w:rPr>
        <w:t>局</w:t>
      </w:r>
    </w:p>
    <w:p w14:paraId="5731BBB7">
      <w:pPr>
        <w:widowControl/>
        <w:spacing w:line="480" w:lineRule="atLeast"/>
        <w:ind w:firstLine="60"/>
        <w:jc w:val="center"/>
        <w:rPr>
          <w:rFonts w:hint="eastAsia" w:ascii="黑体" w:hAnsi="黑体" w:eastAsia="黑体" w:cs="黑体"/>
          <w:kern w:val="0"/>
          <w:sz w:val="44"/>
          <w:szCs w:val="44"/>
        </w:rPr>
      </w:pPr>
      <w:r>
        <w:rPr>
          <w:rFonts w:hint="eastAsia" w:ascii="黑体" w:hAnsi="黑体" w:eastAsia="黑体" w:cs="黑体"/>
          <w:kern w:val="0"/>
          <w:sz w:val="44"/>
          <w:szCs w:val="44"/>
          <w:lang w:val="en-US" w:eastAsia="zh-CN"/>
        </w:rPr>
        <w:t xml:space="preserve">   </w:t>
      </w:r>
      <w:r>
        <w:rPr>
          <w:rFonts w:hint="eastAsia" w:ascii="黑体" w:hAnsi="黑体" w:eastAsia="黑体" w:cs="黑体"/>
          <w:kern w:val="0"/>
          <w:sz w:val="44"/>
          <w:szCs w:val="44"/>
        </w:rPr>
        <w:t>关于“三公”经费</w:t>
      </w:r>
      <w:r>
        <w:rPr>
          <w:rFonts w:hint="eastAsia" w:ascii="黑体" w:hAnsi="黑体" w:eastAsia="黑体" w:cs="黑体"/>
          <w:kern w:val="0"/>
          <w:sz w:val="44"/>
          <w:szCs w:val="44"/>
          <w:lang w:val="en-US" w:eastAsia="zh-CN"/>
        </w:rPr>
        <w:t>2024</w:t>
      </w:r>
      <w:r>
        <w:rPr>
          <w:rFonts w:hint="eastAsia" w:ascii="黑体" w:hAnsi="黑体" w:eastAsia="黑体" w:cs="黑体"/>
          <w:kern w:val="0"/>
          <w:sz w:val="44"/>
          <w:szCs w:val="44"/>
        </w:rPr>
        <w:t>年决算情况说明</w:t>
      </w:r>
    </w:p>
    <w:p w14:paraId="3C36429D">
      <w:pPr>
        <w:widowControl/>
        <w:spacing w:line="480" w:lineRule="atLeast"/>
        <w:ind w:firstLine="60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</w:p>
    <w:p w14:paraId="572A6407">
      <w:pPr>
        <w:widowControl/>
        <w:spacing w:line="480" w:lineRule="atLeast"/>
        <w:ind w:firstLine="697" w:firstLineChars="218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我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部门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“三公”经费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4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年决算情况如下：</w:t>
      </w:r>
    </w:p>
    <w:p w14:paraId="6A60BE79">
      <w:pPr>
        <w:widowControl/>
        <w:spacing w:line="480" w:lineRule="atLeast"/>
        <w:ind w:firstLine="60"/>
        <w:rPr>
          <w:rFonts w:ascii="黑体" w:hAnsi="宋体" w:eastAsia="黑体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　　</w:t>
      </w:r>
      <w:r>
        <w:rPr>
          <w:rFonts w:hint="eastAsia" w:ascii="黑体" w:hAnsi="宋体" w:eastAsia="黑体" w:cs="宋体"/>
          <w:color w:val="333333"/>
          <w:kern w:val="0"/>
          <w:sz w:val="32"/>
          <w:szCs w:val="32"/>
        </w:rPr>
        <w:t>一、因公出国（境）经费</w:t>
      </w:r>
    </w:p>
    <w:p w14:paraId="3E089BD8">
      <w:pPr>
        <w:widowControl/>
        <w:spacing w:line="480" w:lineRule="atLeast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　　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4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 xml:space="preserve">年决算支出 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万元,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完成预算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0%,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较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2023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年度决算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持平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。</w:t>
      </w:r>
    </w:p>
    <w:p w14:paraId="042991AE">
      <w:pPr>
        <w:widowControl/>
        <w:spacing w:line="480" w:lineRule="atLeast"/>
        <w:ind w:firstLine="60"/>
        <w:rPr>
          <w:rFonts w:ascii="黑体" w:hAnsi="宋体" w:eastAsia="黑体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　　</w:t>
      </w:r>
      <w:r>
        <w:rPr>
          <w:rFonts w:hint="eastAsia" w:ascii="黑体" w:hAnsi="宋体" w:eastAsia="黑体" w:cs="宋体"/>
          <w:color w:val="333333"/>
          <w:kern w:val="0"/>
          <w:sz w:val="32"/>
          <w:szCs w:val="32"/>
        </w:rPr>
        <w:t>二、公务接待费</w:t>
      </w:r>
    </w:p>
    <w:p w14:paraId="608F3971">
      <w:pPr>
        <w:widowControl/>
        <w:spacing w:line="480" w:lineRule="atLeast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　　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4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年决算支出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万元，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完成预算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0%,</w:t>
      </w:r>
      <w:bookmarkStart w:id="0" w:name="_GoBack"/>
      <w:bookmarkEnd w:id="0"/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较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23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年决算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持平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。</w:t>
      </w:r>
    </w:p>
    <w:p w14:paraId="201BB727">
      <w:pPr>
        <w:widowControl/>
        <w:numPr>
          <w:ilvl w:val="0"/>
          <w:numId w:val="0"/>
        </w:numPr>
        <w:spacing w:line="480" w:lineRule="atLeast"/>
        <w:ind w:left="700" w:leftChars="0"/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黑体" w:hAnsi="宋体" w:eastAsia="黑体" w:cs="宋体"/>
          <w:color w:val="333333"/>
          <w:kern w:val="0"/>
          <w:sz w:val="32"/>
          <w:szCs w:val="32"/>
          <w:lang w:val="en-US" w:eastAsia="zh-CN"/>
        </w:rPr>
        <w:t>三、</w:t>
      </w:r>
      <w:r>
        <w:rPr>
          <w:rFonts w:hint="eastAsia" w:ascii="黑体" w:hAnsi="宋体" w:eastAsia="黑体" w:cs="宋体"/>
          <w:color w:val="333333"/>
          <w:kern w:val="0"/>
          <w:sz w:val="32"/>
          <w:szCs w:val="32"/>
        </w:rPr>
        <w:t>公务用车购置及运行维护费</w:t>
      </w:r>
    </w:p>
    <w:p w14:paraId="7AAC198E">
      <w:pPr>
        <w:widowControl/>
        <w:numPr>
          <w:ilvl w:val="0"/>
          <w:numId w:val="0"/>
        </w:numPr>
        <w:spacing w:line="480" w:lineRule="atLeast"/>
        <w:ind w:firstLine="640" w:firstLineChars="200"/>
        <w:rPr>
          <w:rFonts w:hint="default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4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年决算支出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14.25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万元，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完成预算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100%，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较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23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年决算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9.5万元相比，增加4.75万元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。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原因：单位合并车辆增加1辆。</w:t>
      </w:r>
    </w:p>
    <w:p w14:paraId="364EB532">
      <w:pPr>
        <w:widowControl/>
        <w:numPr>
          <w:ilvl w:val="0"/>
          <w:numId w:val="0"/>
        </w:numPr>
        <w:spacing w:line="480" w:lineRule="atLeast"/>
        <w:ind w:firstLine="640" w:firstLineChars="200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单位共有公务用车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3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辆，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u w:val="none"/>
        </w:rPr>
        <w:t>其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中：轿车1辆，其他车型2辆。</w:t>
      </w:r>
    </w:p>
    <w:p w14:paraId="066F1B0C">
      <w:pPr>
        <w:widowControl/>
        <w:spacing w:line="480" w:lineRule="atLeast"/>
        <w:ind w:firstLine="800" w:firstLineChars="250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4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年安排公务用车运行维护费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14.25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万元。主要用于主要用于公务用车燃油、维修、保险等方面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的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支出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，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 xml:space="preserve">保障民政局各项工作的顺利开展。   </w:t>
      </w:r>
    </w:p>
    <w:p w14:paraId="70DC70A2">
      <w:pPr>
        <w:widowControl/>
        <w:spacing w:line="480" w:lineRule="atLeast"/>
        <w:ind w:firstLine="640" w:firstLineChars="200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4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年安排公务用车购置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辆，购置费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万元。</w:t>
      </w:r>
    </w:p>
    <w:p w14:paraId="7CF88022">
      <w:pPr>
        <w:widowControl/>
        <w:spacing w:line="240" w:lineRule="atLeast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</w:p>
    <w:p w14:paraId="163557AD">
      <w:pPr>
        <w:widowControl/>
        <w:spacing w:line="240" w:lineRule="atLeast"/>
        <w:ind w:firstLine="60"/>
        <w:jc w:val="center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</w:p>
    <w:p w14:paraId="17717B87">
      <w:pPr>
        <w:widowControl/>
        <w:spacing w:line="240" w:lineRule="atLeast"/>
        <w:ind w:firstLine="60"/>
        <w:jc w:val="center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</w:p>
    <w:p w14:paraId="3BAE25E0">
      <w:pPr>
        <w:widowControl/>
        <w:spacing w:line="240" w:lineRule="atLeast"/>
        <w:ind w:firstLine="60"/>
        <w:jc w:val="center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</w:p>
    <w:p w14:paraId="22E140F5">
      <w:pPr>
        <w:widowControl/>
        <w:spacing w:line="240" w:lineRule="atLeast"/>
        <w:ind w:firstLine="60"/>
        <w:jc w:val="center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</w:p>
    <w:p w14:paraId="40BAAE73">
      <w:pPr>
        <w:widowControl/>
        <w:spacing w:line="240" w:lineRule="atLeast"/>
        <w:ind w:firstLine="60"/>
        <w:jc w:val="center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黑水县民政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和退役军人事务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局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财政拨款“三公”经费</w:t>
      </w:r>
    </w:p>
    <w:p w14:paraId="0E9ADB1D">
      <w:pPr>
        <w:widowControl/>
        <w:spacing w:line="240" w:lineRule="atLeast"/>
        <w:ind w:firstLine="60"/>
        <w:jc w:val="center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4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年决算情况表</w:t>
      </w:r>
    </w:p>
    <w:p w14:paraId="375E75AA">
      <w:pPr>
        <w:widowControl/>
        <w:spacing w:line="240" w:lineRule="atLeast"/>
        <w:ind w:firstLine="60"/>
        <w:jc w:val="center"/>
        <w:rPr>
          <w:rFonts w:ascii="仿宋_GB2312" w:hAnsi="宋体" w:eastAsia="仿宋_GB2312" w:cs="宋体"/>
          <w:color w:val="333333"/>
          <w:kern w:val="0"/>
          <w:sz w:val="28"/>
          <w:szCs w:val="28"/>
        </w:rPr>
      </w:pPr>
      <w:r>
        <w:rPr>
          <w:rFonts w:hint="eastAsia" w:ascii="仿宋_GB2312" w:hAnsi="宋体" w:eastAsia="仿宋_GB2312" w:cs="宋体"/>
          <w:color w:val="333333"/>
          <w:kern w:val="0"/>
          <w:sz w:val="28"/>
          <w:szCs w:val="28"/>
        </w:rPr>
        <w:t xml:space="preserve">                                         单位：万元</w:t>
      </w:r>
    </w:p>
    <w:tbl>
      <w:tblPr>
        <w:tblStyle w:val="5"/>
        <w:tblW w:w="8424" w:type="dxa"/>
        <w:tblCellSpacing w:w="7" w:type="dxa"/>
        <w:tblInd w:w="0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none" w:color="auto" w:sz="0" w:space="0"/>
          <w:insideV w:val="none" w:color="auto" w:sz="0" w:space="0"/>
        </w:tblBorders>
        <w:tblLayout w:type="fixed"/>
        <w:tblCellMar>
          <w:top w:w="30" w:type="dxa"/>
          <w:left w:w="30" w:type="dxa"/>
          <w:bottom w:w="30" w:type="dxa"/>
          <w:right w:w="30" w:type="dxa"/>
        </w:tblCellMar>
      </w:tblPr>
      <w:tblGrid>
        <w:gridCol w:w="4582"/>
        <w:gridCol w:w="3842"/>
      </w:tblGrid>
      <w:tr w14:paraId="0FFCF158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rHeight w:val="697" w:hRule="exact"/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78223BF8">
            <w:pPr>
              <w:widowControl/>
              <w:spacing w:line="240" w:lineRule="atLeast"/>
              <w:jc w:val="left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　　　　　项       目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06D254ED">
            <w:pPr>
              <w:widowControl/>
              <w:spacing w:line="240" w:lineRule="atLeast"/>
              <w:jc w:val="center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eastAsia="zh-CN"/>
              </w:rPr>
              <w:t>202</w:t>
            </w: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  <w:t>4</w:t>
            </w: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年决算（万元）</w:t>
            </w:r>
          </w:p>
        </w:tc>
      </w:tr>
      <w:tr w14:paraId="5AACA22F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0F2356C5">
            <w:pPr>
              <w:widowControl/>
              <w:spacing w:line="240" w:lineRule="atLeast"/>
              <w:jc w:val="left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因公出国（境）经费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522C90B7">
            <w:pPr>
              <w:widowControl/>
              <w:spacing w:line="240" w:lineRule="atLeast"/>
              <w:jc w:val="center"/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  <w:t>0</w:t>
            </w:r>
          </w:p>
        </w:tc>
      </w:tr>
      <w:tr w14:paraId="132F2D65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33F7EDD8">
            <w:pPr>
              <w:widowControl/>
              <w:spacing w:line="240" w:lineRule="atLeast"/>
              <w:jc w:val="left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公务接待费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2DB139ED">
            <w:pPr>
              <w:widowControl/>
              <w:spacing w:line="240" w:lineRule="atLeast"/>
              <w:jc w:val="center"/>
              <w:rPr>
                <w:rFonts w:hint="default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  <w:t>0</w:t>
            </w:r>
          </w:p>
        </w:tc>
      </w:tr>
      <w:tr w14:paraId="7D5FD347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75F560F2">
            <w:pPr>
              <w:widowControl/>
              <w:spacing w:line="240" w:lineRule="atLeast"/>
              <w:jc w:val="left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公务用车购置及运行维护费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378B7AF9">
            <w:pPr>
              <w:widowControl/>
              <w:spacing w:line="240" w:lineRule="atLeast"/>
              <w:jc w:val="center"/>
              <w:rPr>
                <w:rFonts w:hint="default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  <w:t>14.25</w:t>
            </w:r>
          </w:p>
        </w:tc>
      </w:tr>
      <w:tr w14:paraId="623BE84F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473C77DF">
            <w:pPr>
              <w:widowControl/>
              <w:spacing w:line="240" w:lineRule="atLeast"/>
              <w:jc w:val="left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　　其中：购置经费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698B8496">
            <w:pPr>
              <w:widowControl/>
              <w:spacing w:line="240" w:lineRule="atLeast"/>
              <w:jc w:val="center"/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  <w:t>0</w:t>
            </w:r>
          </w:p>
        </w:tc>
      </w:tr>
      <w:tr w14:paraId="795A6512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2C5A546B">
            <w:pPr>
              <w:widowControl/>
              <w:spacing w:line="240" w:lineRule="atLeast"/>
              <w:jc w:val="left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　　　　　运行维护费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57BCB941">
            <w:pPr>
              <w:widowControl/>
              <w:spacing w:line="240" w:lineRule="atLeast"/>
              <w:jc w:val="center"/>
              <w:rPr>
                <w:rFonts w:hint="default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  <w:t>14.25</w:t>
            </w:r>
          </w:p>
        </w:tc>
      </w:tr>
    </w:tbl>
    <w:p w14:paraId="631B6871"/>
    <w:p w14:paraId="70468C81"/>
    <w:p w14:paraId="64B0B0D8"/>
    <w:p w14:paraId="590A6FC0"/>
    <w:p w14:paraId="422C3F90"/>
    <w:p w14:paraId="23A78E5E"/>
    <w:p w14:paraId="0512BC49"/>
    <w:p w14:paraId="5DE86C86"/>
    <w:p w14:paraId="172505DD"/>
    <w:p w14:paraId="07E1111F"/>
    <w:p w14:paraId="34EC9BAC">
      <w:pPr>
        <w:spacing w:line="600" w:lineRule="exact"/>
        <w:jc w:val="left"/>
        <w:outlineLvl w:val="0"/>
        <w:rPr>
          <w:rStyle w:val="9"/>
          <w:rFonts w:ascii="仿宋_GB2312" w:eastAsia="仿宋_GB2312"/>
          <w:sz w:val="32"/>
          <w:szCs w:val="32"/>
        </w:rPr>
      </w:pPr>
    </w:p>
    <w:p w14:paraId="113143EA">
      <w:pPr>
        <w:spacing w:line="600" w:lineRule="exact"/>
        <w:jc w:val="left"/>
        <w:outlineLvl w:val="0"/>
        <w:rPr>
          <w:rStyle w:val="9"/>
          <w:rFonts w:ascii="仿宋_GB2312" w:eastAsia="仿宋_GB2312"/>
          <w:sz w:val="32"/>
          <w:szCs w:val="32"/>
        </w:rPr>
      </w:pPr>
    </w:p>
    <w:p w14:paraId="60FBC993">
      <w:pPr>
        <w:spacing w:line="600" w:lineRule="exact"/>
        <w:jc w:val="left"/>
        <w:outlineLvl w:val="0"/>
        <w:rPr>
          <w:rStyle w:val="9"/>
          <w:rFonts w:ascii="仿宋_GB2312" w:eastAsia="仿宋_GB2312"/>
          <w:sz w:val="32"/>
          <w:szCs w:val="32"/>
        </w:rPr>
      </w:pPr>
    </w:p>
    <w:p w14:paraId="3698DDCD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ZTgzNmEyOTFjMjZjODc0OGIyZjk3N2Q1Zjc3YWU5MjEifQ=="/>
  </w:docVars>
  <w:rsids>
    <w:rsidRoot w:val="003F1AE8"/>
    <w:rsid w:val="003F1AE8"/>
    <w:rsid w:val="007153A1"/>
    <w:rsid w:val="13982C51"/>
    <w:rsid w:val="1436528E"/>
    <w:rsid w:val="15900157"/>
    <w:rsid w:val="1B3D7C16"/>
    <w:rsid w:val="1D0B2F60"/>
    <w:rsid w:val="200658ED"/>
    <w:rsid w:val="24DA08F7"/>
    <w:rsid w:val="30E76FF4"/>
    <w:rsid w:val="31F91315"/>
    <w:rsid w:val="39650E43"/>
    <w:rsid w:val="42351207"/>
    <w:rsid w:val="4CBC2AC5"/>
    <w:rsid w:val="4FC34844"/>
    <w:rsid w:val="51732102"/>
    <w:rsid w:val="522F3510"/>
    <w:rsid w:val="556B5BC8"/>
    <w:rsid w:val="593401F0"/>
    <w:rsid w:val="5A2C5A1F"/>
    <w:rsid w:val="5ACC279D"/>
    <w:rsid w:val="5C606018"/>
    <w:rsid w:val="5DD1551E"/>
    <w:rsid w:val="66090EF9"/>
    <w:rsid w:val="6C4155A9"/>
    <w:rsid w:val="6CE25856"/>
    <w:rsid w:val="71D7083C"/>
    <w:rsid w:val="7C7D75D4"/>
    <w:rsid w:val="7EC4DB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link w:val="9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link w:val="8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4">
    <w:name w:val="header"/>
    <w:basedOn w:val="1"/>
    <w:link w:val="7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customStyle="1" w:styleId="7">
    <w:name w:val="页眉 Char"/>
    <w:basedOn w:val="6"/>
    <w:link w:val="4"/>
    <w:semiHidden/>
    <w:qFormat/>
    <w:uiPriority w:val="99"/>
    <w:rPr>
      <w:sz w:val="18"/>
      <w:szCs w:val="18"/>
    </w:rPr>
  </w:style>
  <w:style w:type="character" w:customStyle="1" w:styleId="8">
    <w:name w:val="页脚 Char"/>
    <w:basedOn w:val="6"/>
    <w:link w:val="3"/>
    <w:semiHidden/>
    <w:qFormat/>
    <w:uiPriority w:val="99"/>
    <w:rPr>
      <w:sz w:val="18"/>
      <w:szCs w:val="18"/>
    </w:rPr>
  </w:style>
  <w:style w:type="character" w:customStyle="1" w:styleId="9">
    <w:name w:val="标题 1 Char"/>
    <w:basedOn w:val="6"/>
    <w:link w:val="2"/>
    <w:qFormat/>
    <w:uiPriority w:val="9"/>
    <w:rPr>
      <w:rFonts w:ascii="Times New Roman" w:hAnsi="Times New Roman" w:eastAsia="宋体" w:cs="Times New Roman"/>
      <w:b/>
      <w:bCs/>
      <w:kern w:val="44"/>
      <w:sz w:val="44"/>
      <w:szCs w:val="4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Sky123.Org</Company>
  <Pages>2</Pages>
  <Words>356</Words>
  <Characters>416</Characters>
  <Lines>3</Lines>
  <Paragraphs>1</Paragraphs>
  <TotalTime>0</TotalTime>
  <ScaleCrop>false</ScaleCrop>
  <LinksUpToDate>false</LinksUpToDate>
  <CharactersWithSpaces>491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2019-08-19T09:06:00Z</dcterms:created>
  <dc:creator>Sky123.Org</dc:creator>
  <cp:lastModifiedBy>smile</cp:lastModifiedBy>
  <dcterms:modified xsi:type="dcterms:W3CDTF">2025-08-28T03:58:25Z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328C32D588F145779CF4529294CD0AA4</vt:lpwstr>
  </property>
  <property fmtid="{D5CDD505-2E9C-101B-9397-08002B2CF9AE}" pid="4" name="KSOTemplateDocerSaveRecord">
    <vt:lpwstr>eyJoZGlkIjoiNDdiZmU5YWNkYjQ4MTQ3YTcxMzUyYzQwMTkwNDIxZTIiLCJ1c2VySWQiOiI1MTMyMTU1NzYifQ==</vt:lpwstr>
  </property>
</Properties>
</file>