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仿宋" w:hAnsi="仿宋" w:eastAsia="仿宋" w:cs="仿宋"/>
          <w:b/>
          <w:bCs/>
          <w:color w:val="000000"/>
          <w:sz w:val="36"/>
          <w:szCs w:val="36"/>
          <w:lang w:val="en-US" w:eastAsia="zh-CN"/>
        </w:rPr>
      </w:pPr>
      <w:r>
        <w:rPr>
          <w:rFonts w:hint="eastAsia" w:ascii="仿宋" w:hAnsi="仿宋" w:eastAsia="仿宋" w:cs="仿宋"/>
          <w:b/>
          <w:sz w:val="36"/>
          <w:szCs w:val="36"/>
        </w:rPr>
        <w:t>201</w:t>
      </w:r>
      <w:r>
        <w:rPr>
          <w:rFonts w:hint="eastAsia" w:ascii="仿宋" w:hAnsi="仿宋" w:eastAsia="仿宋" w:cs="仿宋"/>
          <w:b/>
          <w:sz w:val="36"/>
          <w:szCs w:val="36"/>
          <w:lang w:val="en-US" w:eastAsia="zh-CN"/>
        </w:rPr>
        <w:t>9</w:t>
      </w:r>
      <w:r>
        <w:rPr>
          <w:rFonts w:hint="eastAsia" w:ascii="仿宋" w:hAnsi="仿宋" w:eastAsia="仿宋" w:cs="仿宋"/>
          <w:b/>
          <w:sz w:val="36"/>
          <w:szCs w:val="36"/>
        </w:rPr>
        <w:t>年</w:t>
      </w:r>
      <w:r>
        <w:rPr>
          <w:rFonts w:hint="eastAsia" w:ascii="仿宋" w:hAnsi="仿宋" w:eastAsia="仿宋" w:cs="仿宋"/>
          <w:b/>
          <w:bCs/>
          <w:kern w:val="0"/>
          <w:sz w:val="36"/>
          <w:szCs w:val="36"/>
        </w:rPr>
        <w:t>中共黑水县</w:t>
      </w:r>
      <w:r>
        <w:rPr>
          <w:rFonts w:hint="eastAsia" w:ascii="仿宋" w:hAnsi="仿宋" w:eastAsia="仿宋" w:cs="仿宋"/>
          <w:b/>
          <w:bCs/>
          <w:kern w:val="0"/>
          <w:sz w:val="36"/>
          <w:szCs w:val="36"/>
          <w:lang w:eastAsia="zh-CN"/>
        </w:rPr>
        <w:t>交通运输局</w:t>
      </w:r>
    </w:p>
    <w:p>
      <w:pPr>
        <w:spacing w:line="580" w:lineRule="exact"/>
        <w:jc w:val="center"/>
        <w:rPr>
          <w:rFonts w:ascii="仿宋_GB2312" w:hAnsi="黑体" w:eastAsia="仿宋_GB2312" w:cs="方正小标宋简体"/>
          <w:b/>
          <w:sz w:val="32"/>
          <w:szCs w:val="32"/>
        </w:rPr>
      </w:pPr>
      <w:r>
        <w:rPr>
          <w:rFonts w:hint="eastAsia" w:ascii="仿宋" w:hAnsi="仿宋" w:eastAsia="仿宋" w:cs="仿宋"/>
          <w:b/>
          <w:sz w:val="36"/>
          <w:szCs w:val="36"/>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个以上的，选取5个项目进行公开，目标个数在5个以下的，全部进行公开，公开内容包括完成情况综述和完成情况表）。</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outlineLvl w:val="9"/>
        <w:rPr>
          <w:rFonts w:ascii="仿宋_GB2312" w:eastAsia="仿宋_GB2312" w:cs="仿宋"/>
          <w:sz w:val="32"/>
          <w:szCs w:val="32"/>
        </w:rPr>
      </w:pPr>
      <w:r>
        <w:rPr>
          <w:rFonts w:hint="eastAsia" w:ascii="仿宋_GB2312" w:eastAsia="仿宋_GB2312" w:cs="仿宋"/>
          <w:b/>
          <w:bCs/>
          <w:sz w:val="32"/>
          <w:szCs w:val="32"/>
        </w:rPr>
        <w:t>1.国道347线茂县两河口至红原壤口段公路提升改造工程，</w:t>
      </w:r>
      <w:r>
        <w:rPr>
          <w:rFonts w:hint="eastAsia" w:ascii="仿宋_GB2312" w:hAnsi="仿宋_GB2312" w:eastAsia="仿宋_GB2312" w:cs="仿宋_GB2312"/>
          <w:sz w:val="32"/>
          <w:szCs w:val="32"/>
        </w:rPr>
        <w:t>项目</w:t>
      </w:r>
      <w:r>
        <w:rPr>
          <w:rFonts w:hint="eastAsia" w:ascii="仿宋_GB2312" w:eastAsia="仿宋_GB2312" w:cs="仿宋"/>
          <w:sz w:val="32"/>
          <w:szCs w:val="32"/>
        </w:rPr>
        <w:t>全长约155.169公里，黑水县境内112.061公里，计划投资</w:t>
      </w:r>
      <w:r>
        <w:rPr>
          <w:rFonts w:hint="eastAsia" w:ascii="仿宋_GB2312" w:eastAsia="仿宋_GB2312" w:cs="仿宋"/>
          <w:sz w:val="32"/>
          <w:szCs w:val="32"/>
          <w:lang w:val="en-US" w:eastAsia="zh-CN"/>
        </w:rPr>
        <w:t>26.7</w:t>
      </w:r>
      <w:r>
        <w:rPr>
          <w:rFonts w:hint="eastAsia" w:ascii="仿宋_GB2312" w:eastAsia="仿宋_GB2312" w:cs="仿宋"/>
          <w:sz w:val="32"/>
          <w:szCs w:val="32"/>
        </w:rPr>
        <w:t>亿元，该项目资金得到了交通运输部和省州的支持，从根本上帮助我县解决“居中不畅”的交通难题。该项目于6月开工建设</w:t>
      </w:r>
      <w:r>
        <w:rPr>
          <w:rFonts w:hint="eastAsia" w:ascii="仿宋_GB2312" w:hAnsi="仿宋_GB2312" w:eastAsia="仿宋_GB2312" w:cs="仿宋_GB2312"/>
          <w:color w:val="000000"/>
          <w:sz w:val="32"/>
          <w:szCs w:val="32"/>
        </w:rPr>
        <w:t>，累计完成投资3.8亿元，完成总工程量的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4%。</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outlineLvl w:val="9"/>
        <w:rPr>
          <w:rFonts w:hint="eastAsia" w:ascii="仿宋_GB2312" w:eastAsia="仿宋_GB2312" w:cs="仿宋"/>
          <w:sz w:val="32"/>
          <w:szCs w:val="32"/>
        </w:rPr>
      </w:pPr>
      <w:r>
        <w:rPr>
          <w:rFonts w:hint="eastAsia" w:ascii="仿宋_GB2312" w:eastAsia="仿宋_GB2312" w:cs="仿宋"/>
          <w:b/>
          <w:bCs/>
          <w:sz w:val="32"/>
          <w:szCs w:val="32"/>
        </w:rPr>
        <w:t>2.省道446线黑水县扎窝至红岩隧道新建工程，</w:t>
      </w:r>
      <w:r>
        <w:rPr>
          <w:rFonts w:hint="eastAsia" w:ascii="仿宋_GB2312" w:eastAsia="仿宋_GB2312" w:cs="仿宋"/>
          <w:sz w:val="32"/>
          <w:szCs w:val="32"/>
        </w:rPr>
        <w:t>为续建项目，</w:t>
      </w:r>
      <w:r>
        <w:rPr>
          <w:rFonts w:hint="eastAsia" w:ascii="仿宋_GB2312" w:hAnsi="仿宋_GB2312" w:eastAsia="仿宋_GB2312" w:cs="仿宋_GB2312"/>
          <w:sz w:val="32"/>
          <w:szCs w:val="32"/>
        </w:rPr>
        <w:t>项目</w:t>
      </w:r>
      <w:r>
        <w:rPr>
          <w:rFonts w:hint="eastAsia" w:ascii="仿宋_GB2312" w:eastAsia="仿宋_GB2312" w:cs="仿宋"/>
          <w:sz w:val="32"/>
          <w:szCs w:val="32"/>
        </w:rPr>
        <w:t>全长8.404公里，计划投资</w:t>
      </w:r>
      <w:r>
        <w:rPr>
          <w:rFonts w:hint="eastAsia" w:ascii="仿宋_GB2312" w:hAnsi="仿宋_GB2312" w:eastAsia="仿宋_GB2312" w:cs="仿宋_GB2312"/>
          <w:sz w:val="32"/>
          <w:szCs w:val="32"/>
        </w:rPr>
        <w:t>6.72</w:t>
      </w:r>
      <w:r>
        <w:rPr>
          <w:rFonts w:hint="eastAsia" w:ascii="仿宋_GB2312" w:eastAsia="仿宋_GB2312" w:cs="仿宋"/>
          <w:sz w:val="32"/>
          <w:szCs w:val="32"/>
        </w:rPr>
        <w:t>亿元，该项目得到交通运输部大力支持，是助力我县精准脱贫的交通民生工程。该项目于2018年1月6日开工建设，累计完成建安投资2.2839亿元，完成总工程量的55%。</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eastAsia="仿宋_GB2312" w:cs="仿宋"/>
          <w:b/>
          <w:bCs/>
          <w:sz w:val="32"/>
          <w:szCs w:val="32"/>
        </w:rPr>
        <w:t>3.省道446线松潘县草原乡至黑水县麻窝乡提升改造工程，</w:t>
      </w:r>
      <w:r>
        <w:rPr>
          <w:rFonts w:hint="eastAsia" w:ascii="仿宋_GB2312" w:hAnsi="仿宋_GB2312" w:eastAsia="仿宋_GB2312" w:cs="仿宋_GB2312"/>
          <w:sz w:val="32"/>
          <w:szCs w:val="32"/>
        </w:rPr>
        <w:t>项目</w:t>
      </w:r>
      <w:r>
        <w:rPr>
          <w:rFonts w:hint="eastAsia" w:ascii="仿宋_GB2312" w:eastAsia="仿宋_GB2312" w:cs="仿宋"/>
          <w:sz w:val="32"/>
          <w:szCs w:val="32"/>
        </w:rPr>
        <w:t>全长</w:t>
      </w:r>
      <w:r>
        <w:rPr>
          <w:rFonts w:hint="eastAsia" w:ascii="仿宋_GB2312" w:hAnsi="仿宋" w:eastAsia="仿宋_GB2312" w:cs="Times New Roman"/>
          <w:color w:val="000000"/>
          <w:kern w:val="0"/>
          <w:sz w:val="32"/>
          <w:szCs w:val="32"/>
        </w:rPr>
        <w:t>99.878</w:t>
      </w:r>
      <w:r>
        <w:rPr>
          <w:rFonts w:hint="eastAsia" w:ascii="仿宋_GB2312" w:eastAsia="仿宋_GB2312" w:cs="仿宋"/>
          <w:sz w:val="32"/>
          <w:szCs w:val="32"/>
        </w:rPr>
        <w:t>公里，计划投资</w:t>
      </w:r>
      <w:r>
        <w:rPr>
          <w:rFonts w:hint="eastAsia" w:ascii="仿宋_GB2312" w:hAnsi="仿宋" w:eastAsia="仿宋_GB2312" w:cs="Times New Roman"/>
          <w:color w:val="000000"/>
          <w:kern w:val="0"/>
          <w:sz w:val="32"/>
          <w:szCs w:val="32"/>
        </w:rPr>
        <w:t>8</w:t>
      </w:r>
      <w:r>
        <w:rPr>
          <w:rFonts w:hint="eastAsia" w:ascii="仿宋_GB2312" w:eastAsia="仿宋_GB2312" w:cs="仿宋"/>
          <w:sz w:val="32"/>
          <w:szCs w:val="32"/>
        </w:rPr>
        <w:t>亿元</w:t>
      </w:r>
      <w:r>
        <w:rPr>
          <w:rFonts w:hint="eastAsia" w:ascii="仿宋_GB2312" w:eastAsia="仿宋_GB2312" w:cs="仿宋"/>
          <w:sz w:val="32"/>
          <w:szCs w:val="32"/>
          <w:lang w:eastAsia="zh-CN"/>
        </w:rPr>
        <w:t>。</w:t>
      </w:r>
      <w:r>
        <w:rPr>
          <w:rFonts w:hint="eastAsia" w:ascii="仿宋_GB2312" w:hAnsi="仿宋_GB2312" w:eastAsia="仿宋_GB2312" w:cs="仿宋_GB2312"/>
          <w:sz w:val="32"/>
          <w:szCs w:val="32"/>
        </w:rPr>
        <w:t>松黑路作为阿坝州内环线的重要组成部分，连接着“芦花会议”“毛尔盖会议”等革命遗址，是弘扬红军长征精神极为重要的红色文化走廊。该项目由松潘县牵头实施前期工作，目前已完成施工图评审，正在分阶段送财评。</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outlineLvl w:val="9"/>
        <w:rPr>
          <w:rFonts w:ascii="仿宋_GB2312" w:hAnsi="仿宋_GB2312" w:eastAsia="仿宋_GB2312" w:cs="仿宋_GB2312"/>
          <w:sz w:val="32"/>
          <w:szCs w:val="32"/>
          <w:shd w:val="clear" w:color="auto" w:fill="FFFFFF"/>
        </w:rPr>
      </w:pPr>
      <w:r>
        <w:rPr>
          <w:rFonts w:hint="eastAsia" w:ascii="仿宋_GB2312" w:eastAsia="仿宋_GB2312" w:cs="仿宋"/>
          <w:b/>
          <w:bCs/>
          <w:sz w:val="32"/>
          <w:szCs w:val="32"/>
        </w:rPr>
        <w:t>4.省道446线黑水县芦花镇至理县米亚罗公路新建工程，</w:t>
      </w:r>
      <w:r>
        <w:rPr>
          <w:rFonts w:hint="eastAsia" w:ascii="仿宋_GB2312" w:hAnsi="仿宋_GB2312" w:eastAsia="仿宋_GB2312" w:cs="仿宋_GB2312"/>
          <w:sz w:val="32"/>
          <w:szCs w:val="32"/>
        </w:rPr>
        <w:t>项目</w:t>
      </w:r>
      <w:r>
        <w:rPr>
          <w:rFonts w:hint="eastAsia" w:ascii="仿宋_GB2312" w:eastAsia="仿宋_GB2312" w:cs="仿宋"/>
          <w:sz w:val="32"/>
          <w:szCs w:val="32"/>
        </w:rPr>
        <w:t>全长</w:t>
      </w:r>
      <w:r>
        <w:rPr>
          <w:rFonts w:hint="eastAsia" w:ascii="仿宋_GB2312" w:hAnsi="仿宋_GB2312" w:eastAsia="仿宋_GB2312" w:cs="仿宋_GB2312"/>
          <w:sz w:val="32"/>
          <w:szCs w:val="32"/>
        </w:rPr>
        <w:t>64.46</w:t>
      </w:r>
      <w:r>
        <w:rPr>
          <w:rFonts w:hint="eastAsia" w:ascii="仿宋_GB2312" w:eastAsia="仿宋_GB2312" w:cs="仿宋"/>
          <w:sz w:val="32"/>
          <w:szCs w:val="32"/>
        </w:rPr>
        <w:t>公里，计划投资</w:t>
      </w:r>
      <w:r>
        <w:rPr>
          <w:rFonts w:hint="eastAsia" w:ascii="仿宋_GB2312" w:hAnsi="仿宋_GB2312" w:eastAsia="仿宋_GB2312" w:cs="仿宋_GB2312"/>
          <w:sz w:val="32"/>
          <w:szCs w:val="32"/>
        </w:rPr>
        <w:t>28.05亿元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黑理路作为实现阿坝内环线中部畅通的重要节点，建成后将进一步激活生态优势资源，快速连接汶马高速，成为我县的产业主干线、旅游主环线和生命第二通道。目前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该项目已完成所有前期要件，具备开工条件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根据实际情况进一步明确细化开工方案，向州公路局提交开工申请，力争尽快实施。</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5.三奥雪山公路建设工程，</w:t>
      </w:r>
      <w:r>
        <w:rPr>
          <w:rFonts w:hint="eastAsia" w:ascii="仿宋_GB2312" w:hAnsi="仿宋_GB2312" w:eastAsia="仿宋_GB2312" w:cs="仿宋_GB2312"/>
          <w:sz w:val="32"/>
          <w:szCs w:val="32"/>
        </w:rPr>
        <w:t>为续建项目，项目全长20.435公里，采用四级公路建设标准，项目估算总投资1.23亿元，预算总造价9736.12万元。截至目前</w:t>
      </w:r>
      <w:r>
        <w:rPr>
          <w:rFonts w:hint="eastAsia" w:ascii="仿宋_GB2312" w:hAnsi="仿宋_GB2312" w:eastAsia="仿宋_GB2312" w:cs="仿宋_GB2312"/>
          <w:sz w:val="32"/>
          <w:szCs w:val="32"/>
          <w:shd w:val="clear" w:color="auto" w:fill="FFFFFF"/>
        </w:rPr>
        <w:t>完成路基16.3公里，</w:t>
      </w:r>
      <w:r>
        <w:rPr>
          <w:rFonts w:hint="eastAsia" w:ascii="仿宋_GB2312" w:hAnsi="仿宋_GB2312" w:eastAsia="仿宋_GB2312" w:cs="仿宋_GB2312"/>
          <w:sz w:val="32"/>
          <w:szCs w:val="32"/>
        </w:rPr>
        <w:t>完成投资1200万元，计划2020年11月完工。</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个以上的，选取5个项目进行公开，目标个数在5个以下的，全部进行公开，公开内容包括完成情况综述和完成情况表）。</w:t>
      </w:r>
    </w:p>
    <w:p>
      <w:pPr>
        <w:spacing w:line="580" w:lineRule="exact"/>
        <w:ind w:firstLine="640" w:firstLineChars="200"/>
        <w:rPr>
          <w:rFonts w:hint="eastAsia" w:ascii="仿宋_GB2312" w:hAnsi="Calibri" w:eastAsia="仿宋_GB2312" w:cs="仿宋_GB2312"/>
          <w:sz w:val="32"/>
          <w:szCs w:val="32"/>
        </w:rPr>
      </w:pPr>
      <w:r>
        <w:rPr>
          <w:rFonts w:hint="eastAsia" w:ascii="仿宋_GB2312" w:hAnsi="Calibri" w:eastAsia="仿宋_GB2312" w:cs="仿宋_GB2312"/>
          <w:sz w:val="32"/>
          <w:szCs w:val="32"/>
        </w:rPr>
        <w:t>2019年，全县计划实施交通项目18个（含子项目114个），总投资约76.54亿元，计划完成年度投资10亿元。其中新开工建设项目13个（含子项目111个），投资2.68亿元；续建项目3个（含子项目5个），投资8.05亿元；争取开工项目2个，估算投资36.05亿元。截至目前，已完工子项目109个，完工率为99%，完成年度投资10亿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ascii="仿宋_GB2312" w:hAnsi="仿宋" w:eastAsia="仿宋_GB2312" w:cs="仿宋_GB2312"/>
          <w:sz w:val="32"/>
          <w:szCs w:val="32"/>
        </w:rPr>
      </w:pPr>
      <w:r>
        <w:rPr>
          <w:rFonts w:hint="eastAsia" w:ascii="仿宋_GB2312" w:hAnsi="Calibri" w:eastAsia="仿宋_GB2312" w:cs="仿宋_GB2312"/>
          <w:sz w:val="32"/>
          <w:szCs w:val="32"/>
        </w:rPr>
        <w:t>2019年，全县计划实施交通项目18个（含子项目114个），总投资约76.54亿元，计划完成年度投资10亿元。其中新开工建设项目13个（含子项目111个），投资2.68亿元；续建项目3个（含子项目5个），投资8.05亿元；争取开工项目2个，估算投资36.05亿元。截至目前，已完工子项目109个，完工率为99%，完成年度投资10亿元。</w:t>
      </w:r>
      <w:r>
        <w:rPr>
          <w:rFonts w:hint="eastAsia" w:ascii="仿宋_GB2312" w:hAnsi="仿宋" w:eastAsia="仿宋_GB2312" w:cs="仿宋_GB2312"/>
          <w:sz w:val="32"/>
          <w:szCs w:val="32"/>
        </w:rPr>
        <w:t>2、项目管理</w:t>
      </w:r>
    </w:p>
    <w:p>
      <w:pPr>
        <w:autoSpaceDE w:val="0"/>
        <w:spacing w:line="560" w:lineRule="exact"/>
        <w:ind w:firstLine="800" w:firstLineChars="250"/>
        <w:jc w:val="left"/>
        <w:rPr>
          <w:rFonts w:ascii="宋体" w:hAnsi="宋体" w:cs="宋体"/>
          <w:kern w:val="0"/>
          <w:sz w:val="24"/>
          <w:szCs w:val="24"/>
        </w:rPr>
      </w:pPr>
      <w:r>
        <w:rPr>
          <w:rFonts w:hint="eastAsia" w:ascii="仿宋_GB2312" w:hAnsi="宋体" w:eastAsia="仿宋_GB2312" w:cs="宋体"/>
          <w:color w:val="000000"/>
          <w:kern w:val="0"/>
          <w:sz w:val="32"/>
          <w:szCs w:val="32"/>
        </w:rPr>
        <w:t>1.认真按照上级部门的统一部署，统一思想认识，强化资金使用绩效，狠抓责任落实，保证项目建设资金按时到位，专款专用。</w:t>
      </w:r>
    </w:p>
    <w:p>
      <w:pPr>
        <w:autoSpaceDE w:val="0"/>
        <w:spacing w:line="560" w:lineRule="exact"/>
        <w:ind w:firstLine="800" w:firstLineChars="250"/>
        <w:jc w:val="left"/>
        <w:rPr>
          <w:rFonts w:ascii="宋体" w:hAnsi="宋体" w:cs="宋体"/>
          <w:kern w:val="0"/>
          <w:sz w:val="24"/>
          <w:szCs w:val="24"/>
        </w:rPr>
      </w:pPr>
      <w:r>
        <w:rPr>
          <w:rFonts w:hint="eastAsia" w:ascii="仿宋_GB2312" w:hAnsi="宋体" w:eastAsia="仿宋_GB2312" w:cs="宋体"/>
          <w:color w:val="000000"/>
          <w:kern w:val="0"/>
          <w:sz w:val="32"/>
          <w:szCs w:val="32"/>
        </w:rPr>
        <w:t>2.全面推行信息公开、公告、公示制度，确保项目建设资金的使用公正透明，确保项目实施达到预期的经济效益、社会效益、生态效益。</w:t>
      </w:r>
    </w:p>
    <w:p>
      <w:pPr>
        <w:autoSpaceDE w:val="0"/>
        <w:spacing w:line="560" w:lineRule="exact"/>
        <w:ind w:firstLine="800" w:firstLineChars="250"/>
        <w:jc w:val="left"/>
        <w:rPr>
          <w:rFonts w:ascii="宋体" w:hAnsi="宋体" w:cs="宋体"/>
          <w:kern w:val="0"/>
          <w:sz w:val="24"/>
          <w:szCs w:val="24"/>
        </w:rPr>
      </w:pPr>
      <w:r>
        <w:rPr>
          <w:rFonts w:hint="eastAsia" w:ascii="仿宋_GB2312" w:hAnsi="宋体" w:eastAsia="仿宋_GB2312" w:cs="宋体"/>
          <w:color w:val="000000"/>
          <w:kern w:val="0"/>
          <w:sz w:val="32"/>
          <w:szCs w:val="32"/>
        </w:rPr>
        <w:t>3.项目资金支付形式，由财政所年初拟定用款计划，严格按照项目资金管理办法对资金进行计划申请、划拨、使用，及时、规范对收支进行账务处理和会计核算。</w:t>
      </w:r>
    </w:p>
    <w:p>
      <w:pPr>
        <w:autoSpaceDE w:val="0"/>
        <w:spacing w:line="560" w:lineRule="exact"/>
        <w:ind w:firstLine="800" w:firstLineChars="250"/>
        <w:jc w:val="left"/>
        <w:rPr>
          <w:rFonts w:ascii="宋体" w:hAnsi="宋体" w:cs="宋体"/>
          <w:kern w:val="0"/>
          <w:sz w:val="24"/>
          <w:szCs w:val="24"/>
        </w:rPr>
      </w:pPr>
      <w:r>
        <w:rPr>
          <w:rFonts w:hint="eastAsia" w:ascii="仿宋_GB2312" w:hAnsi="宋体" w:eastAsia="仿宋_GB2312" w:cs="宋体"/>
          <w:color w:val="000000"/>
          <w:kern w:val="0"/>
          <w:sz w:val="32"/>
          <w:szCs w:val="32"/>
        </w:rPr>
        <w:t>4.由纪委牵头财政所等部门对项目资金的管理使用、支付等情况进行检查，对项目的落实，实施进行现场巡查和验收，确保项目工程质量和资金的安全使用。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eastAsia="zh-CN"/>
        </w:rPr>
        <w:t>）经济效益</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2"/>
        </w:num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社会效益</w:t>
      </w:r>
    </w:p>
    <w:p>
      <w:pPr>
        <w:keepNext w:val="0"/>
        <w:keepLines w:val="0"/>
        <w:pageBreakBefore w:val="0"/>
        <w:kinsoku/>
        <w:overflowPunct/>
        <w:topLinePunct w:val="0"/>
        <w:autoSpaceDE/>
        <w:autoSpaceDN/>
        <w:bidi w:val="0"/>
        <w:adjustRightInd/>
        <w:spacing w:line="560" w:lineRule="exact"/>
        <w:ind w:firstLine="750" w:firstLineChars="250"/>
        <w:textAlignment w:val="auto"/>
        <w:rPr>
          <w:rFonts w:hint="eastAsia" w:ascii="仿宋_GB2312" w:eastAsia="仿宋_GB2312"/>
          <w:color w:val="000000"/>
          <w:sz w:val="32"/>
          <w:szCs w:val="32"/>
          <w:lang w:val="en-US" w:eastAsia="zh-CN"/>
        </w:rPr>
      </w:pPr>
      <w:r>
        <w:rPr>
          <w:rFonts w:hint="eastAsia" w:ascii="仿宋" w:hAnsi="仿宋" w:eastAsia="仿宋" w:cs="仿宋"/>
          <w:bCs/>
          <w:sz w:val="30"/>
          <w:szCs w:val="30"/>
        </w:rPr>
        <w:t>村群众的出行条件，推进社会主义新农村建设。促进农业经济发展，改善农民就业、生活条件，促进农民增收;社会效益：促进资源开发，促进农村产业布局与结构合理化，加快农村城镇化，减少城乡差距，维护社会公平;生态效益指标：对建设区域内环境造成的影响在可控范围内，不影响周边生态环境;可持续影响;为当地社会、经济、环境建设的可持续发展提供良好的交通保障。</w:t>
      </w:r>
    </w:p>
    <w:p>
      <w:pPr>
        <w:numPr>
          <w:ilvl w:val="0"/>
          <w:numId w:val="3"/>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 w:hAnsi="仿宋" w:eastAsia="仿宋" w:cs="仿宋"/>
          <w:bCs/>
          <w:sz w:val="30"/>
          <w:szCs w:val="30"/>
        </w:rPr>
      </w:pPr>
      <w:r>
        <w:rPr>
          <w:rFonts w:hint="eastAsia" w:ascii="仿宋" w:hAnsi="仿宋" w:eastAsia="仿宋" w:cs="仿宋"/>
          <w:bCs/>
          <w:sz w:val="30"/>
          <w:szCs w:val="30"/>
        </w:rPr>
        <w:t>1、由于交通建设历来属补助项目，项目开工批复之后才拨付工程建设资金，配套资金不到位，造成项目难以实施。</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 w:hAnsi="仿宋" w:eastAsia="仿宋" w:cs="仿宋"/>
          <w:bCs/>
          <w:sz w:val="30"/>
          <w:szCs w:val="30"/>
        </w:rPr>
      </w:pPr>
      <w:r>
        <w:rPr>
          <w:rFonts w:hint="eastAsia" w:ascii="仿宋" w:hAnsi="仿宋" w:eastAsia="仿宋" w:cs="仿宋"/>
          <w:bCs/>
          <w:sz w:val="30"/>
          <w:szCs w:val="30"/>
        </w:rPr>
        <w:t>2、部分项目建设前期要件进展缓慢，需各相关部门加快下达各要件批复及加大协调力度。</w:t>
      </w:r>
    </w:p>
    <w:p>
      <w:pPr>
        <w:spacing w:line="580" w:lineRule="exact"/>
        <w:ind w:firstLine="640" w:firstLineChars="200"/>
        <w:rPr>
          <w:rStyle w:val="10"/>
          <w:rFonts w:ascii="仿宋_GB2312" w:hAnsi="仿宋" w:eastAsia="仿宋_GB2312" w:cs="仿宋_GB2312"/>
          <w:b w:val="0"/>
          <w:bCs w:val="0"/>
          <w:sz w:val="32"/>
          <w:szCs w:val="32"/>
        </w:rPr>
      </w:pPr>
      <w:bookmarkStart w:id="0" w:name="_GoBack"/>
      <w:bookmarkEnd w:id="0"/>
      <w:r>
        <w:rPr>
          <w:rFonts w:hint="eastAsia" w:ascii="仿宋_GB2312" w:hAnsi="仿宋" w:eastAsia="仿宋_GB2312" w:cs="仿宋_GB2312"/>
          <w:sz w:val="32"/>
          <w:szCs w:val="32"/>
        </w:rPr>
        <w:t>四、相关措施建议</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 w:hAnsi="仿宋" w:eastAsia="仿宋" w:cs="仿宋"/>
          <w:bCs/>
          <w:sz w:val="30"/>
          <w:szCs w:val="30"/>
        </w:rPr>
      </w:pPr>
      <w:r>
        <w:rPr>
          <w:rFonts w:hint="eastAsia" w:ascii="仿宋" w:hAnsi="仿宋" w:eastAsia="仿宋" w:cs="仿宋"/>
          <w:bCs/>
          <w:sz w:val="30"/>
          <w:szCs w:val="30"/>
        </w:rPr>
        <w:t>1、科学合理编制预算，严格执行预算。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 w:hAnsi="仿宋" w:eastAsia="仿宋" w:cs="仿宋"/>
          <w:bCs/>
          <w:sz w:val="30"/>
          <w:szCs w:val="30"/>
        </w:rPr>
      </w:pPr>
      <w:r>
        <w:rPr>
          <w:rFonts w:hint="eastAsia" w:ascii="仿宋" w:hAnsi="仿宋" w:eastAsia="仿宋" w:cs="仿宋"/>
          <w:bCs/>
          <w:sz w:val="30"/>
          <w:szCs w:val="30"/>
        </w:rPr>
        <w:t>2、完善管理制度，进一步加强资产管理。进一步贯彻落实中央“八项规定”，建立本部门“三公经费”等公务支出管理制度及厉行节约制度，加强经费审批和控制，规范支出标准与范围，并严格执行。</w:t>
      </w:r>
    </w:p>
    <w:p>
      <w:pPr>
        <w:keepNext w:val="0"/>
        <w:keepLines w:val="0"/>
        <w:pageBreakBefore w:val="0"/>
        <w:kinsoku/>
        <w:overflowPunct/>
        <w:topLinePunct w:val="0"/>
        <w:autoSpaceDE/>
        <w:autoSpaceDN/>
        <w:bidi w:val="0"/>
        <w:adjustRightInd/>
        <w:spacing w:line="560" w:lineRule="exact"/>
        <w:ind w:firstLine="640"/>
        <w:textAlignment w:val="auto"/>
        <w:rPr>
          <w:rFonts w:hint="eastAsia" w:ascii="仿宋" w:hAnsi="仿宋" w:eastAsia="仿宋" w:cs="仿宋"/>
          <w:sz w:val="30"/>
          <w:szCs w:val="30"/>
        </w:rPr>
      </w:pPr>
      <w:r>
        <w:rPr>
          <w:rFonts w:hint="eastAsia" w:ascii="仿宋" w:hAnsi="仿宋" w:eastAsia="仿宋" w:cs="仿宋"/>
          <w:bCs/>
          <w:sz w:val="30"/>
          <w:szCs w:val="30"/>
        </w:rPr>
        <w:t>3、加强新</w:t>
      </w:r>
      <w:r>
        <w:rPr>
          <w:rFonts w:hint="eastAsia" w:ascii="仿宋" w:hAnsi="仿宋" w:eastAsia="仿宋" w:cs="仿宋"/>
          <w:bCs/>
          <w:sz w:val="30"/>
          <w:szCs w:val="30"/>
          <w:lang w:val="en-US" w:eastAsia="zh-CN"/>
        </w:rPr>
        <w:t>政府</w:t>
      </w:r>
      <w:r>
        <w:rPr>
          <w:rFonts w:hint="eastAsia" w:ascii="仿宋" w:hAnsi="仿宋" w:eastAsia="仿宋" w:cs="仿宋"/>
          <w:bCs/>
          <w:sz w:val="30"/>
          <w:szCs w:val="30"/>
        </w:rPr>
        <w:t>会计制度和新预算法学习培训。加强《预算法》、《</w:t>
      </w:r>
      <w:r>
        <w:rPr>
          <w:rFonts w:hint="eastAsia" w:ascii="仿宋" w:hAnsi="仿宋" w:eastAsia="仿宋" w:cs="仿宋"/>
          <w:bCs/>
          <w:sz w:val="30"/>
          <w:szCs w:val="30"/>
          <w:lang w:val="en-US" w:eastAsia="zh-CN"/>
        </w:rPr>
        <w:t>新政府会计制度</w:t>
      </w:r>
      <w:r>
        <w:rPr>
          <w:rFonts w:hint="eastAsia" w:ascii="仿宋" w:hAnsi="仿宋" w:eastAsia="仿宋" w:cs="仿宋"/>
          <w:bCs/>
          <w:sz w:val="30"/>
          <w:szCs w:val="30"/>
        </w:rPr>
        <w:t>》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00" w:firstLineChars="200"/>
        <w:rPr>
          <w:rFonts w:hint="eastAsia" w:ascii="仿宋" w:hAnsi="仿宋" w:eastAsia="仿宋" w:cs="仿宋"/>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1">
    <w:nsid w:val="FBADABFD"/>
    <w:multiLevelType w:val="singleLevel"/>
    <w:tmpl w:val="FBADABFD"/>
    <w:lvl w:ilvl="0" w:tentative="0">
      <w:start w:val="3"/>
      <w:numFmt w:val="chineseCounting"/>
      <w:suff w:val="nothing"/>
      <w:lvlText w:val="%1、"/>
      <w:lvlJc w:val="left"/>
      <w:rPr>
        <w:rFonts w:hint="eastAsia"/>
      </w:rPr>
    </w:lvl>
  </w:abstractNum>
  <w:abstractNum w:abstractNumId="2">
    <w:nsid w:val="4877E5EE"/>
    <w:multiLevelType w:val="singleLevel"/>
    <w:tmpl w:val="4877E5E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15874A5E"/>
    <w:rsid w:val="41045BEB"/>
    <w:rsid w:val="4DEE1469"/>
    <w:rsid w:val="57B166CC"/>
    <w:rsid w:val="5D6E2DDF"/>
    <w:rsid w:val="65802D9A"/>
    <w:rsid w:val="734F423C"/>
    <w:rsid w:val="759D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200" w:leftChars="200" w:hanging="200" w:hangingChars="200"/>
    </w:pPr>
    <w:rPr>
      <w:sz w:val="2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1 Char"/>
    <w:basedOn w:val="6"/>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TotalTime>
  <ScaleCrop>false</ScaleCrop>
  <LinksUpToDate>false</LinksUpToDate>
  <CharactersWithSpaces>339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2020-08-17T05:56:38Z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