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交通局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0.06万元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332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21.15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19.71万元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执法执勤用车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其他用车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公务用车燃油、过路（桥）、维修、保险等方面支出，主要保障办理公务、处理突发事件等公务活动的工作开展</w:t>
      </w:r>
      <w:r>
        <w:rPr>
          <w:rFonts w:hint="eastAsia" w:ascii="仿宋_GB2312" w:eastAsia="仿宋_GB2312"/>
          <w:color w:val="000000"/>
          <w:sz w:val="32"/>
          <w:szCs w:val="32"/>
        </w:rPr>
        <w:t>（具体工作）等所需的公务用车燃料费、维修费、过路过桥费、保险费等支出。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黑水县交通局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21.75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21.75</w:t>
            </w:r>
          </w:p>
        </w:tc>
      </w:tr>
    </w:tbl>
    <w:p/>
    <w:p/>
    <w:p/>
    <w:p/>
    <w:p/>
    <w:p/>
    <w:p/>
    <w:p/>
    <w:p/>
    <w:p>
      <w:pPr>
        <w:tabs>
          <w:tab w:val="left" w:pos="5841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64051"/>
    <w:multiLevelType w:val="singleLevel"/>
    <w:tmpl w:val="9DA64051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F1AE8"/>
    <w:rsid w:val="003F1AE8"/>
    <w:rsid w:val="007153A1"/>
    <w:rsid w:val="01830711"/>
    <w:rsid w:val="1D0B2F60"/>
    <w:rsid w:val="1DE83FEF"/>
    <w:rsid w:val="29100708"/>
    <w:rsid w:val="39FA3A2E"/>
    <w:rsid w:val="3CF2198A"/>
    <w:rsid w:val="4D8D28E7"/>
    <w:rsid w:val="5BF213FE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21</TotalTime>
  <ScaleCrop>false</ScaleCrop>
  <LinksUpToDate>false</LinksUpToDate>
  <CharactersWithSpaces>529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Lithromantic</cp:lastModifiedBy>
  <dcterms:modified xsi:type="dcterms:W3CDTF">2021-08-16T08:01:24Z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79D18D27C144491C823E71AD9618AD43</vt:lpwstr>
  </property>
</Properties>
</file>