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Toc28233"/>
      <w:bookmarkStart w:id="1" w:name="_Toc5462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附件：1-2</w:t>
      </w:r>
    </w:p>
    <w:p>
      <w:pPr>
        <w:spacing w:line="64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黑水县交通局（汇总）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2022年部门整体支出绩效评价报告</w:t>
      </w:r>
      <w:bookmarkEnd w:id="0"/>
      <w:bookmarkEnd w:id="1"/>
    </w:p>
    <w:p>
      <w:pPr>
        <w:pStyle w:val="2"/>
        <w:spacing w:line="560" w:lineRule="atLeast"/>
        <w:ind w:left="840" w:hanging="42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bookmarkStart w:id="2" w:name="_Toc16155"/>
      <w:bookmarkStart w:id="3" w:name="_Toc719"/>
      <w:r>
        <w:rPr>
          <w:rFonts w:hint="eastAsia" w:ascii="仿宋" w:hAnsi="仿宋" w:eastAsia="仿宋" w:cs="仿宋"/>
          <w:b/>
          <w:bCs/>
          <w:sz w:val="32"/>
          <w:szCs w:val="32"/>
        </w:rPr>
        <w:t>一、部门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况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黑水县交通局下属二级单位2个，其中行政单位1个，参照公务员法管理的事业单位</w:t>
      </w:r>
      <w:r>
        <w:rPr>
          <w:rFonts w:hint="eastAsia" w:ascii="仿宋" w:hAnsi="仿宋" w:eastAsia="仿宋" w:cs="仿宋"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个，其他事业单位1个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本单位属行政单位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内设3个股室：办公室、安全运输管理股、交通规划建设股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交通运输局贯彻落实党中央关于交通运输工作的方针政策和省委、州委、县委决策部署，在履行职责过程中坚持和加强党对交通运输工作的集中统一领导。主要职责是：贯彻执行国家、省、州有关交通运输行业的方针、政策和法法规。组织拟订并监督实施公路、水路等行业规划、政策和会同有关部门组织编制综合运输体系规划。负责本系统、本部门依法行政工作，落实行政执法责任制。指导公路、水路行业有关体制改革工作，负责全县物流管理工作。承担道路、水路交通运输市场监管责任，组织制定道路运输有关政策、技术标准和运营规范并监督实施，指导乡镇管理工作，指导出租汽车行业管理工作，会同有关部门制定运输价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订公路、水路工程建设相关政策、制度、技术标准并监督实施，组织协调公路有关重点工程建设和工程质量、安全生产监督管理工作，负责对交通行业和产业项目的招标投标活动的监督执法，承担全县高速公路统一管理、建设的有关工作（我县暂无高速公路）。指导交通运输基础设施管理和维护，承担有关重要设施的管理和维护。按规定指导交通运输行业经营管理，会同有关部门组织实施交通运输行业职业资格管理工作。指导公路、水路行业安全生产和应急管理工作。按规定组织协调省、州、县重点物资和紧急客货运输。组织协调地方交通战备工作，承担国防动员有关工作。制定交通运输科技政策并监督实施，组织重大科技开发。指导全县交通运输信息化建设，监测分析运行情况，开展相关统计工作，发布有关信息。指导公路、水路行业环境保护和节能减排工作。负责公路、水路有关涉外工作，开展对外经济技术交流与合作，指导全县交通运输行业招商引资和利用外资工作。 强化参与拟订物流业发展战略和规划，拟订有 关政策并监督实施的职责。负责全县交通行政综合执法工作。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1．机构情况：黑水县交通局内设机构：农村道路管理服务中心1个，内设3个股室：办公室、安全运输管理股、交通规划建设股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行政编制，行政编制数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：公务员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参公编制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9名，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行政工勤人员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名，事业编制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2．在岗人员情况：我局年末实有人数30人，行政人员18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，非参公事业人员12名；离休人员1名。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4" w:name="_Toc15673"/>
      <w:bookmarkStart w:id="5" w:name="_Toc27804"/>
      <w:r>
        <w:rPr>
          <w:rFonts w:hint="eastAsia" w:ascii="仿宋" w:hAnsi="仿宋" w:eastAsia="仿宋" w:cs="仿宋"/>
          <w:b/>
          <w:bCs/>
          <w:sz w:val="32"/>
          <w:szCs w:val="32"/>
        </w:rPr>
        <w:t>二、部门财政资金收支情况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（一）部门财政资金收入情况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1．本单位2022年年初预算安排收入955.36万元，本年实际收入4574.09万元，本年实际收入与年初预算增加3584.01万元，差异率988.28%。本年人员调资，社保缴费提高等人员经费增加，上级专项拨款未纳入年初预算安排。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2．本年收入3946.66万元，其中财政拨款收入3946.66万元，占本年收入100%。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zh-CN"/>
        </w:rPr>
      </w:pPr>
      <w:bookmarkStart w:id="6" w:name="_Toc14237"/>
      <w:bookmarkStart w:id="7" w:name="_Toc27439"/>
      <w:r>
        <w:rPr>
          <w:rFonts w:hint="eastAsia" w:ascii="仿宋" w:hAnsi="仿宋" w:eastAsia="仿宋" w:cs="仿宋"/>
          <w:b/>
          <w:kern w:val="0"/>
          <w:sz w:val="32"/>
          <w:szCs w:val="32"/>
          <w:lang w:val="zh-CN"/>
        </w:rPr>
        <w:t>（二）部门财政资金支出情况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本年预算支出955.36万元，本年决算数支出5475.81万元，本年实际支出比预算支出增加4485.73万元，差异率1236.93%。增加主要原因是：本年人员调资，社保缴费提高等人员经费增加，上级专项拨款支出未纳入年初预算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年支出5475.81万元，按支出性质分析：基本支出736.33万元，占本年总支出的11.10%，项目支出4739.48万元，占本年总支出的88.90%；按支出经济分类：工资福利支出573.53万元；商品和服务支出77.07万元；对个人和家庭的补助85.73万元；资本性支出（基本建设）3090.58万元；资本性支出1355.11万元；对企业补助293.78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三、部门整体预算绩效管理情况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局按照县级部门预算编制通知和有关要求，对2022年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（二）专项预算管理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在县财政局相关股室的支持协调配合下，2022年县交通局专项预算资金按年拨款，专项资金按实际发生情况调拨支付。2022年专项经费拨款为 4739.48万元。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（三）结果应用情况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1. 内部控制制度健全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规范我中心的财务行为，加强财务管理，根据《中华人民共和国会计法》《中华人民共和国预算法》《行政事业单位会计制度》等财经法规以及根据财政部印发的《关于开展行政事业单位内部控制基础性评价工作的通知》（财会〔2016〕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、财务核算 </w:t>
      </w:r>
      <w:r>
        <w:rPr>
          <w:rFonts w:hint="eastAsia" w:ascii="仿宋" w:hAnsi="仿宋" w:eastAsia="仿宋" w:cs="仿宋"/>
          <w:sz w:val="32"/>
          <w:szCs w:val="32"/>
        </w:rPr>
        <w:t xml:space="preserve"> 严格依照《中华人民共和国会计法》、《财务规则》、《行政单位会计制度》《中华人民共和国会计法》《行政事业单位财务管理办法》等规定，进行财务管理、核算、控制和监督。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3、账务管理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按照国家关于会计档案管理的规定和要求，对会计凭证、会计账簿、会计报表及其他会计资料，定期装订成册，整理立档，并妥善保管。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3" w:firstLineChars="25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4、政府采购 </w:t>
      </w:r>
      <w:r>
        <w:rPr>
          <w:rFonts w:hint="eastAsia" w:ascii="仿宋" w:hAnsi="仿宋" w:eastAsia="仿宋" w:cs="仿宋"/>
          <w:sz w:val="32"/>
          <w:szCs w:val="32"/>
        </w:rPr>
        <w:t>我局的政府采购工作均根据《中华人民共和国政府采购法》</w:t>
      </w:r>
      <w:bookmarkStart w:id="8" w:name="_GoBack"/>
      <w:bookmarkEnd w:id="8"/>
      <w:r>
        <w:rPr>
          <w:rFonts w:hint="eastAsia" w:ascii="仿宋" w:hAnsi="仿宋" w:eastAsia="仿宋" w:cs="仿宋"/>
          <w:sz w:val="32"/>
          <w:szCs w:val="32"/>
        </w:rPr>
        <w:t>有关规定，依法签订政府采购合同，按法定程序办理政府采购，正确选择采购方式公开招标。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5、资产管理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黑水县交通局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固定资产754.39万元，报废10辆车辆，本年新增通用设备9.46万元，报废253.74万元。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6、信息公开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黑水县交通局决算、预算每年定期按规定在政府公开网站公开。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7、绩效评价及接受监督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我局每年按规定对本单位项目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及整体支出进行绩效评价；并依法接受财政部门监督监管。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（一）评价结论。通过加强绩效预算，财政资金得到有效使用，行政效率得到提高，促进了各项工作顺利开展。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sz w:val="32"/>
          <w:szCs w:val="32"/>
        </w:rPr>
        <w:t>合工作开展情况，我局2022年度支出绩效综合评价自评得分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（二）存在问题。一是单位工作任务重，财务人员紧缺，存在一人多岗。二是对财务人员的业务知识提升培训力度不够。三是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落实属地管理责任还不到位，重检查，轻落实，督促整改还不够到位。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（三）改进建议。一是下一步我中心将完善、明确和细化各项财务管理制度，并严格按制度执行；二是建议财政部门加大各单位会计人员业务能力提升的培训；三是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进一步重视预算的编制工作，提高预算编制的精确度，提高财政资金使用效率，尽量减少预算执行调整、结转和结余注销的情形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mQyMjgyNTkwZWY0MGY3NTIzZTM1MGNmMjQ1MWIifQ=="/>
  </w:docVars>
  <w:rsids>
    <w:rsidRoot w:val="00152FA2"/>
    <w:rsid w:val="00145AB8"/>
    <w:rsid w:val="00152FA2"/>
    <w:rsid w:val="002E61F0"/>
    <w:rsid w:val="004C3CB2"/>
    <w:rsid w:val="00801CDB"/>
    <w:rsid w:val="009A47BF"/>
    <w:rsid w:val="00A96D99"/>
    <w:rsid w:val="00B955C8"/>
    <w:rsid w:val="00CD5153"/>
    <w:rsid w:val="3DF83C3A"/>
    <w:rsid w:val="6FDB6A20"/>
    <w:rsid w:val="F3B7F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Body Text"/>
    <w:basedOn w:val="1"/>
    <w:link w:val="6"/>
    <w:qFormat/>
    <w:uiPriority w:val="99"/>
    <w:pPr>
      <w:spacing w:beforeLines="30"/>
    </w:pPr>
    <w:rPr>
      <w:rFonts w:ascii="仿宋_GB2312" w:hAnsi="Times New Roman" w:eastAsia="仿宋_GB2312"/>
      <w:kern w:val="0"/>
      <w:sz w:val="30"/>
      <w:szCs w:val="24"/>
    </w:rPr>
  </w:style>
  <w:style w:type="character" w:customStyle="1" w:styleId="6">
    <w:name w:val="正文文本 Char"/>
    <w:basedOn w:val="5"/>
    <w:link w:val="3"/>
    <w:qFormat/>
    <w:uiPriority w:val="99"/>
    <w:rPr>
      <w:rFonts w:ascii="仿宋_GB2312" w:hAnsi="Times New Roman" w:eastAsia="仿宋_GB2312" w:cs="Times New Roman"/>
      <w:kern w:val="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2395</Words>
  <Characters>2562</Characters>
  <Lines>19</Lines>
  <Paragraphs>5</Paragraphs>
  <TotalTime>4</TotalTime>
  <ScaleCrop>false</ScaleCrop>
  <LinksUpToDate>false</LinksUpToDate>
  <CharactersWithSpaces>2584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2023-08-31T15:38:00Z</dcterms:created>
  <dc:creator>xb21cn</dc:creator>
  <cp:lastModifiedBy>user</cp:lastModifiedBy>
  <cp:lastPrinted>2023-09-07T15:14:00Z</cp:lastPrinted>
  <dcterms:modified xsi:type="dcterms:W3CDTF">2023-09-13T16:48:05Z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E328EDE1C059483684C0F2218FEBC7C2_12</vt:lpwstr>
  </property>
</Properties>
</file>